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附件1</w:t>
      </w:r>
    </w:p>
    <w:bookmarkEnd w:id="0"/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  <w:lang w:val="en-US" w:eastAsia="zh-CN"/>
        </w:rPr>
        <w:t>2024年</w:t>
      </w:r>
      <w:r>
        <w:rPr>
          <w:rFonts w:hint="eastAsia"/>
          <w:sz w:val="44"/>
          <w:szCs w:val="52"/>
        </w:rPr>
        <w:t>生态护林员人身意外伤害保险</w:t>
      </w:r>
    </w:p>
    <w:p>
      <w:pPr>
        <w:jc w:val="center"/>
      </w:pPr>
      <w:r>
        <w:rPr>
          <w:rFonts w:hint="eastAsia"/>
          <w:sz w:val="44"/>
          <w:szCs w:val="52"/>
        </w:rPr>
        <w:t>项目绩效</w:t>
      </w:r>
      <w:r>
        <w:rPr>
          <w:rFonts w:hint="eastAsia"/>
          <w:sz w:val="44"/>
          <w:szCs w:val="52"/>
          <w:lang w:eastAsia="zh-CN"/>
        </w:rPr>
        <w:t>自评</w:t>
      </w:r>
      <w:r>
        <w:rPr>
          <w:rFonts w:hint="eastAsia"/>
          <w:sz w:val="44"/>
          <w:szCs w:val="52"/>
        </w:rPr>
        <w:t>报告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一、项目基本情况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（一）项目概况。</w:t>
      </w:r>
      <w:r>
        <w:rPr>
          <w:rFonts w:hint="eastAsia" w:ascii="Times New Roman" w:hAnsi="仿宋_GB2312" w:eastAsia="仿宋_GB2312" w:cs="Times New Roman"/>
          <w:sz w:val="32"/>
          <w:szCs w:val="32"/>
        </w:rPr>
        <w:t>截至目前，我县共选聘生态护林员686名，涉及全县15乡</w:t>
      </w:r>
      <w:r>
        <w:rPr>
          <w:rFonts w:hint="eastAsia" w:ascii="仿宋_GB2312" w:hAnsi="仿宋_GB2312" w:eastAsia="仿宋_GB2312" w:cs="Times New Roman"/>
          <w:sz w:val="32"/>
          <w:szCs w:val="32"/>
        </w:rPr>
        <w:t>镇248村个行政村，其中：第一批154人，2016年下达选聘任务，于2017年1月1日起签订管护协议并上岗履职；第二批140人，2017年下达选聘任务，于2018年1月1日起签订管护协议并上岗履职；第三批36人，2018年下达选聘任务，于2018年10月1日起签订管护协议并上岗履职；第四批356人，2019年下达选聘任务，于2019年9月1日签订管护协议并上岗履职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（二）项目绩效目标情况。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强化生态护林员统筹管理，明确意外受伤理赔流程，及时联系商业保险公司对受伤护林员进行赔付，为生态护林员野外巡护作业提供风险保障，提高生态护林员工作积极性。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（三）项目预算执行情况。该项目资金来源为县财政，2024年下达项目资金共10.29万元，该资金仅用于生态护林员人身意外伤害险购买，不得用于其他用途。我县生态护林员生态护林员人身意外伤害险按每人每年150元购买，总保费102900元，保额每人每年10万元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二、项目组织实施情况</w:t>
      </w:r>
    </w:p>
    <w:p>
      <w:pPr>
        <w:pStyle w:val="2"/>
        <w:ind w:firstLine="64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（一）项目实施情况。</w:t>
      </w:r>
    </w:p>
    <w:p>
      <w:pPr>
        <w:pStyle w:val="2"/>
        <w:ind w:firstLine="640" w:firstLineChars="200"/>
      </w:pPr>
      <w:r>
        <w:rPr>
          <w:rFonts w:hint="eastAsia"/>
        </w:rPr>
        <w:t>1、加强资金管理，专款专用，及时为生态护林员购买人身意外伤害险，为生态护林员野外巡护提供保障。</w:t>
      </w:r>
    </w:p>
    <w:p>
      <w:pPr>
        <w:pStyle w:val="2"/>
        <w:ind w:firstLine="640" w:firstLineChars="200"/>
      </w:pPr>
      <w:r>
        <w:rPr>
          <w:rFonts w:hint="eastAsia"/>
        </w:rPr>
        <w:t>2、严格落实生态护林员意外受伤理赔，及时向生态护林员提供理赔服务，解决后顾之忧，进一步提升生态护林员工作积极性。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三、存在的问题</w:t>
      </w:r>
    </w:p>
    <w:p>
      <w:pPr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>(1)个别乡镇存在生态护林员日常管理不到位的问题，管理松懈、考核不严、培训次数较少，极少数护林员对管护范围四至仍然无法准确描述；（2）档案管理松懈，部分乡镇生态护林员资料有缺失或仅有复印件无原件，培训记录普遍缺失；（3）信息更新报送不及时，生态护林员信息系统不能及时更新或信息不完善，乡镇更换生态护林员后不及时向县自然资源局报备更新，造成人员信息不同步；大部分乡镇考核结果报送不及时，每次劳务报酬发放都极其拖沓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四、整改措施和建议</w:t>
      </w:r>
    </w:p>
    <w:p>
      <w:pPr>
        <w:spacing w:line="576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1、对照三调图库，重新勾绘和分配管护面积，加强与乡镇人民政府业务联系，综合考察林地资源分布，合理设置岗位，提升生态护林员管护辐射范围和队伍效益发挥；</w:t>
      </w:r>
    </w:p>
    <w:p>
      <w:pPr>
        <w:spacing w:line="576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2、加强对乡镇平台管理员的业务培训，熟练掌握平台中管护面积的选取、勾绘、分配，确保管护面积的分配科学、合理、准确、齐全，确保岗位设置符合“人均森林管护面积不得少于500亩”规定；</w:t>
      </w:r>
    </w:p>
    <w:p>
      <w:pPr>
        <w:spacing w:line="576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3、由局相关业务股室成立专项工作小组，下沉各乡镇现场进行培训指导督促，将整改工作切实落实到位。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jODUwNDE0YzIzODBkMjk5NjkyMDBmZTg0ZTQ5YjQifQ=="/>
  </w:docVars>
  <w:rsids>
    <w:rsidRoot w:val="63190842"/>
    <w:rsid w:val="000366E5"/>
    <w:rsid w:val="000D1FF6"/>
    <w:rsid w:val="001C0D69"/>
    <w:rsid w:val="001F043D"/>
    <w:rsid w:val="002E49A9"/>
    <w:rsid w:val="00314950"/>
    <w:rsid w:val="00325F39"/>
    <w:rsid w:val="00337772"/>
    <w:rsid w:val="00545C90"/>
    <w:rsid w:val="007F7768"/>
    <w:rsid w:val="008D03E2"/>
    <w:rsid w:val="008F3511"/>
    <w:rsid w:val="00937B66"/>
    <w:rsid w:val="00950B25"/>
    <w:rsid w:val="00AC1111"/>
    <w:rsid w:val="00B41EC2"/>
    <w:rsid w:val="00BD31A6"/>
    <w:rsid w:val="00C357DA"/>
    <w:rsid w:val="00CD66AE"/>
    <w:rsid w:val="00D64FB9"/>
    <w:rsid w:val="00DE1626"/>
    <w:rsid w:val="00DF16C8"/>
    <w:rsid w:val="00E11008"/>
    <w:rsid w:val="00F8527B"/>
    <w:rsid w:val="00FB7EBC"/>
    <w:rsid w:val="2D0E4FF9"/>
    <w:rsid w:val="2F7964B4"/>
    <w:rsid w:val="32303190"/>
    <w:rsid w:val="63190842"/>
    <w:rsid w:val="7C8857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  <w:rPr>
      <w:rFonts w:ascii="Times New Roman" w:hAnsi="Times New Roman" w:eastAsia="仿宋_GB2312" w:cs="Times New Roman"/>
      <w:sz w:val="32"/>
      <w:szCs w:val="32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正文文本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179</Words>
  <Characters>1021</Characters>
  <Lines>8</Lines>
  <Paragraphs>2</Paragraphs>
  <TotalTime>342</TotalTime>
  <ScaleCrop>false</ScaleCrop>
  <LinksUpToDate>false</LinksUpToDate>
  <CharactersWithSpaces>1198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2024-09-20T01:42:00Z</dcterms:created>
  <dc:creator>重振钟华馨</dc:creator>
  <cp:lastModifiedBy>呆瓜</cp:lastModifiedBy>
  <cp:lastPrinted>2025-09-23T02:15:43Z</cp:lastPrinted>
  <dcterms:modified xsi:type="dcterms:W3CDTF">2025-09-23T02:16:04Z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BB36C8D392184E4F8631F0493888FDD2_11</vt:lpwstr>
  </property>
</Properties>
</file>