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44"/>
          <w:szCs w:val="52"/>
        </w:rPr>
      </w:pPr>
    </w:p>
    <w:p>
      <w:pPr>
        <w:snapToGrid w:val="0"/>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农业综合行政执法队</w:t>
      </w:r>
      <w:r>
        <w:rPr>
          <w:rFonts w:hint="eastAsia" w:ascii="方正小标宋简体" w:eastAsia="方正小标宋简体"/>
          <w:sz w:val="44"/>
          <w:szCs w:val="44"/>
        </w:rPr>
        <w:t>部门整体支出绩效</w:t>
      </w:r>
    </w:p>
    <w:p>
      <w:pPr>
        <w:snapToGrid w:val="0"/>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自评报告</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黑体" w:eastAsia="黑体" w:cs="黑体"/>
          <w:b w:val="0"/>
          <w:bCs w:val="0"/>
          <w:color w:val="000000"/>
          <w:kern w:val="0"/>
          <w:sz w:val="32"/>
          <w:szCs w:val="32"/>
          <w:shd w:val="clear" w:color="auto" w:fill="FFFFFF"/>
          <w:lang w:val="zh-CN"/>
        </w:rPr>
      </w:pPr>
      <w:r>
        <w:rPr>
          <w:rFonts w:hint="eastAsia" w:ascii="黑体" w:hAnsi="黑体" w:eastAsia="黑体" w:cs="黑体"/>
          <w:b w:val="0"/>
          <w:bCs w:val="0"/>
          <w:color w:val="000000"/>
          <w:kern w:val="0"/>
          <w:sz w:val="32"/>
          <w:szCs w:val="32"/>
          <w:shd w:val="clear" w:color="auto" w:fill="FFFFFF"/>
        </w:rPr>
        <w:t>一、</w:t>
      </w:r>
      <w:r>
        <w:rPr>
          <w:rFonts w:hint="eastAsia" w:ascii="黑体" w:hAnsi="黑体" w:eastAsia="黑体" w:cs="黑体"/>
          <w:b w:val="0"/>
          <w:bCs w:val="0"/>
          <w:color w:val="000000"/>
          <w:kern w:val="0"/>
          <w:sz w:val="32"/>
          <w:szCs w:val="32"/>
          <w:shd w:val="clear" w:color="auto" w:fill="FFFFFF"/>
          <w:lang w:val="zh-CN"/>
        </w:rPr>
        <w:t>单位概况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shd w:val="clear" w:color="auto" w:fill="FFFFFF"/>
          <w:lang w:val="zh-CN"/>
        </w:rPr>
      </w:pPr>
      <w:r>
        <w:rPr>
          <w:rFonts w:hint="eastAsia" w:ascii="仿宋" w:hAnsi="仿宋" w:eastAsia="仿宋" w:cs="仿宋"/>
          <w:b w:val="0"/>
          <w:bCs w:val="0"/>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张家川县农业综合执法队内设及归口管理机构有：综合股、执法一组、执法二组、执法三组、执法四组等5个内设机构</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theme="minorBidi"/>
          <w:kern w:val="2"/>
          <w:sz w:val="32"/>
          <w:szCs w:val="32"/>
          <w:lang w:val="zh-CN" w:eastAsia="zh-CN" w:bidi="ar-SA"/>
        </w:rPr>
      </w:pPr>
      <w:r>
        <w:rPr>
          <w:rFonts w:hint="default" w:ascii="仿宋" w:hAnsi="仿宋" w:eastAsia="仿宋" w:cstheme="minorBidi"/>
          <w:kern w:val="2"/>
          <w:sz w:val="32"/>
          <w:szCs w:val="32"/>
          <w:lang w:val="zh-CN" w:eastAsia="zh-CN" w:bidi="ar-SA"/>
        </w:rPr>
        <w:t>（二）机构职能。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lang w:eastAsia="zh-CN"/>
        </w:rPr>
        <w:t>宣传和贯彻执行国家、省市有关兽医兽药、生猪屠宰、饲料和饲料添加剂、农作物种子(种苗)、肥料、农药、农膜、农机、农(畜)产品质量、植物新品种保护、耕地质量、基本农田保护、畜牧业、渔业、生鲜乳、农村能源等属于农业综合行政执法领域的法律法规和规章。</w:t>
      </w:r>
      <w:r>
        <w:rPr>
          <w:rFonts w:hint="eastAsia" w:ascii="仿宋" w:hAnsi="仿宋" w:eastAsia="仿宋"/>
          <w:sz w:val="32"/>
          <w:szCs w:val="32"/>
          <w:lang w:eastAsia="zh-CN"/>
        </w:rPr>
        <w:br w:type="textWrapping"/>
      </w:r>
      <w:r>
        <w:rPr>
          <w:rFonts w:hint="eastAsia" w:ascii="仿宋" w:hAnsi="仿宋" w:eastAsia="仿宋"/>
          <w:sz w:val="32"/>
          <w:szCs w:val="32"/>
          <w:lang w:val="en-US" w:eastAsia="zh-CN"/>
        </w:rPr>
        <w:t xml:space="preserve">    2.</w:t>
      </w:r>
      <w:r>
        <w:rPr>
          <w:rFonts w:hint="eastAsia" w:ascii="仿宋" w:hAnsi="仿宋" w:eastAsia="仿宋"/>
          <w:sz w:val="32"/>
          <w:szCs w:val="32"/>
          <w:lang w:eastAsia="zh-CN"/>
        </w:rPr>
        <w:t>负责全县兽医兽药、牛羊屠宰、饲料和饲料添加剂、农作物种子(种苗)、肥料、农药、农膜、农机、农产品质量、植物新品种保护、耕地质量、基本农田保护、畜牧业、渔业、生鲜乳、农村能源等领域农业综合行政执法工作和日常执法检查。负责全面农业综合执法大案要案的办理查处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组织、指导开展全县涉农法律法规的宣传教育余执法人员培训工作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受理全县范围内农业综合行政执法方面的举报和投诉，承担全县农业综合行政执法案件复核工作。</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lang w:eastAsia="zh-CN"/>
        </w:rPr>
        <w:t>完成县农业农村局以及上级农业综合行政执法机构交办的其他执法任务。</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shd w:val="clear" w:color="auto" w:fill="FFFFFF"/>
          <w:lang w:val="zh-CN"/>
        </w:rPr>
      </w:pPr>
      <w:r>
        <w:rPr>
          <w:rFonts w:hint="eastAsia" w:ascii="仿宋" w:hAnsi="仿宋" w:eastAsia="仿宋" w:cs="仿宋"/>
          <w:b w:val="0"/>
          <w:bCs w:val="0"/>
          <w:color w:val="000000"/>
          <w:kern w:val="0"/>
          <w:sz w:val="32"/>
          <w:szCs w:val="32"/>
          <w:shd w:val="clear" w:color="auto" w:fill="FFFFFF"/>
          <w:lang w:val="zh-CN"/>
        </w:rPr>
        <w:t>（三）人员概况。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本单位属副科级财政全额拨款事业编制参照公务员法管理单位，单位个数1 个，</w:t>
      </w:r>
      <w:r>
        <w:rPr>
          <w:rFonts w:hint="eastAsia" w:ascii="仿宋" w:hAnsi="仿宋" w:eastAsia="仿宋"/>
          <w:sz w:val="32"/>
          <w:szCs w:val="32"/>
          <w:lang w:val="en-US" w:eastAsia="zh-CN"/>
        </w:rPr>
        <w:t>编制34人</w:t>
      </w:r>
      <w:r>
        <w:rPr>
          <w:rFonts w:hint="eastAsia" w:ascii="仿宋" w:hAnsi="仿宋" w:eastAsia="仿宋"/>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黑体" w:cs="Times New Roman"/>
          <w:b w:val="0"/>
          <w:bCs w:val="0"/>
          <w:color w:val="000000"/>
          <w:kern w:val="0"/>
          <w:sz w:val="32"/>
          <w:szCs w:val="32"/>
          <w:shd w:val="clear" w:color="auto" w:fill="FFFFFF"/>
        </w:rPr>
      </w:pPr>
      <w:r>
        <w:rPr>
          <w:rFonts w:hint="default" w:ascii="Times New Roman" w:hAnsi="Times New Roman" w:eastAsia="黑体" w:cs="Times New Roman"/>
          <w:b w:val="0"/>
          <w:bCs w:val="0"/>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shd w:val="clear" w:color="auto" w:fill="FFFFFF"/>
          <w:lang w:val="zh-CN"/>
        </w:rPr>
      </w:pPr>
      <w:r>
        <w:rPr>
          <w:rFonts w:hint="eastAsia" w:ascii="仿宋" w:hAnsi="仿宋" w:eastAsia="仿宋" w:cs="仿宋"/>
          <w:b w:val="0"/>
          <w:bCs w:val="0"/>
          <w:color w:val="000000"/>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shd w:val="clear" w:color="auto" w:fill="FFFFFF"/>
          <w:lang w:val="en-US"/>
        </w:rPr>
      </w:pPr>
      <w:bookmarkStart w:id="0" w:name="OLE_LINK1"/>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年我单位</w:t>
      </w:r>
      <w:bookmarkEnd w:id="0"/>
      <w:r>
        <w:rPr>
          <w:rFonts w:hint="eastAsia" w:ascii="仿宋" w:hAnsi="仿宋" w:eastAsia="仿宋" w:cs="仿宋"/>
          <w:sz w:val="32"/>
          <w:szCs w:val="32"/>
          <w:lang w:val="en-US" w:eastAsia="zh-CN"/>
        </w:rPr>
        <w:t>财政资金年初预算收入数</w:t>
      </w:r>
      <w:bookmarkStart w:id="1" w:name="OLE_LINK2"/>
      <w:r>
        <w:rPr>
          <w:rFonts w:hint="eastAsia" w:ascii="Times New Roman" w:hAnsi="Times New Roman" w:eastAsia="仿宋" w:cs="Times New Roman"/>
          <w:sz w:val="32"/>
          <w:szCs w:val="32"/>
          <w:lang w:val="en-US" w:eastAsia="zh-CN"/>
        </w:rPr>
        <w:t>273.6782</w:t>
      </w:r>
      <w:bookmarkEnd w:id="1"/>
      <w:r>
        <w:rPr>
          <w:rFonts w:hint="eastAsia" w:ascii="仿宋" w:hAnsi="仿宋" w:eastAsia="仿宋" w:cs="仿宋"/>
          <w:sz w:val="32"/>
          <w:szCs w:val="32"/>
          <w:lang w:val="en-US" w:eastAsia="zh-CN"/>
        </w:rPr>
        <w:t>万元，</w:t>
      </w:r>
      <w:bookmarkStart w:id="2" w:name="OLE_LINK3"/>
      <w:r>
        <w:rPr>
          <w:rFonts w:hint="eastAsia" w:ascii="仿宋" w:hAnsi="仿宋" w:eastAsia="仿宋" w:cs="仿宋"/>
          <w:sz w:val="32"/>
          <w:szCs w:val="32"/>
          <w:lang w:val="en-US" w:eastAsia="zh-CN"/>
        </w:rPr>
        <w:t>其中人员经费265.5782万元</w:t>
      </w:r>
      <w:bookmarkEnd w:id="2"/>
      <w:r>
        <w:rPr>
          <w:rFonts w:hint="eastAsia" w:ascii="仿宋" w:hAnsi="仿宋" w:eastAsia="仿宋" w:cs="仿宋"/>
          <w:sz w:val="32"/>
          <w:szCs w:val="32"/>
          <w:lang w:val="en-US" w:eastAsia="zh-CN"/>
        </w:rPr>
        <w:t>。</w:t>
      </w:r>
      <w:bookmarkStart w:id="3" w:name="OLE_LINK4"/>
      <w:r>
        <w:rPr>
          <w:rFonts w:hint="eastAsia" w:ascii="仿宋" w:hAnsi="仿宋" w:eastAsia="仿宋" w:cs="仿宋"/>
          <w:sz w:val="32"/>
          <w:szCs w:val="32"/>
          <w:lang w:val="en-US" w:eastAsia="zh-CN"/>
        </w:rPr>
        <w:t>公用经费8.1万元。全年预算</w:t>
      </w:r>
      <w:bookmarkEnd w:id="3"/>
      <w:r>
        <w:rPr>
          <w:rFonts w:hint="eastAsia" w:ascii="仿宋" w:hAnsi="仿宋" w:eastAsia="仿宋" w:cs="仿宋"/>
          <w:sz w:val="32"/>
          <w:szCs w:val="32"/>
          <w:lang w:val="en-US" w:eastAsia="zh-CN"/>
        </w:rPr>
        <w:t>数</w:t>
      </w:r>
      <w:bookmarkStart w:id="4" w:name="OLE_LINK5"/>
      <w:r>
        <w:rPr>
          <w:rFonts w:hint="eastAsia" w:ascii="Times New Roman" w:hAnsi="Times New Roman" w:eastAsia="仿宋" w:cs="Times New Roman"/>
          <w:sz w:val="32"/>
          <w:szCs w:val="32"/>
          <w:lang w:val="en-US" w:eastAsia="zh-CN"/>
        </w:rPr>
        <w:t>368.3904</w:t>
      </w:r>
      <w:r>
        <w:rPr>
          <w:rFonts w:hint="eastAsia" w:ascii="仿宋" w:hAnsi="仿宋" w:eastAsia="仿宋" w:cs="仿宋"/>
          <w:sz w:val="32"/>
          <w:szCs w:val="32"/>
          <w:lang w:val="en-US" w:eastAsia="zh-CN"/>
        </w:rPr>
        <w:t>万元</w:t>
      </w:r>
      <w:bookmarkEnd w:id="4"/>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r>
        <w:rPr>
          <w:rFonts w:hint="eastAsia" w:ascii="仿宋" w:hAnsi="仿宋" w:eastAsia="仿宋" w:cs="仿宋"/>
          <w:b w:val="0"/>
          <w:bCs w:val="0"/>
          <w:color w:val="000000"/>
          <w:kern w:val="0"/>
          <w:sz w:val="32"/>
          <w:szCs w:val="32"/>
          <w:shd w:val="clear" w:color="auto" w:fill="FFFFFF"/>
          <w:lang w:val="zh-CN"/>
        </w:rPr>
        <w:t>（二）部门财政资金支出情况。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年我单位实际支出年初预算</w:t>
      </w:r>
      <w:r>
        <w:rPr>
          <w:rFonts w:hint="eastAsia" w:ascii="Times New Roman" w:hAnsi="Times New Roman" w:eastAsia="仿宋" w:cs="Times New Roman"/>
          <w:sz w:val="32"/>
          <w:szCs w:val="32"/>
          <w:lang w:val="en-US" w:eastAsia="zh-CN"/>
        </w:rPr>
        <w:t>273.6782</w:t>
      </w:r>
      <w:r>
        <w:rPr>
          <w:rFonts w:hint="eastAsia" w:ascii="仿宋" w:hAnsi="仿宋" w:eastAsia="仿宋" w:cs="仿宋"/>
          <w:sz w:val="32"/>
          <w:szCs w:val="32"/>
          <w:lang w:val="en-US" w:eastAsia="zh-CN"/>
        </w:rPr>
        <w:t>万元，其中人员经费265.5782万元公用经费8.1万元全年预算。决算数为</w:t>
      </w:r>
      <w:r>
        <w:rPr>
          <w:rFonts w:hint="eastAsia" w:ascii="Times New Roman" w:hAnsi="Times New Roman" w:eastAsia="仿宋" w:cs="Times New Roman"/>
          <w:sz w:val="32"/>
          <w:szCs w:val="32"/>
          <w:lang w:val="en-US" w:eastAsia="zh-CN"/>
        </w:rPr>
        <w:t>368.3904</w:t>
      </w:r>
      <w:r>
        <w:rPr>
          <w:rFonts w:hint="eastAsia" w:ascii="仿宋" w:hAnsi="仿宋" w:eastAsia="仿宋" w:cs="仿宋"/>
          <w:sz w:val="32"/>
          <w:szCs w:val="32"/>
          <w:lang w:val="en-US" w:eastAsia="zh-CN"/>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kern w:val="0"/>
          <w:sz w:val="32"/>
          <w:szCs w:val="32"/>
          <w:shd w:val="clear" w:color="auto" w:fill="FFFFFF"/>
        </w:rPr>
      </w:pPr>
      <w:r>
        <w:rPr>
          <w:rFonts w:hint="default" w:ascii="Times New Roman" w:hAnsi="Times New Roman" w:eastAsia="黑体" w:cs="Times New Roman"/>
          <w:b w:val="0"/>
          <w:bCs w:val="0"/>
          <w:color w:val="000000"/>
          <w:kern w:val="0"/>
          <w:sz w:val="32"/>
          <w:szCs w:val="32"/>
          <w:shd w:val="clear" w:color="auto" w:fill="FFFFFF"/>
        </w:rPr>
        <w:t>部门整体预算绩效管理情况</w:t>
      </w:r>
    </w:p>
    <w:p>
      <w:pPr>
        <w:pStyle w:val="6"/>
        <w:ind w:firstLine="560"/>
        <w:rPr>
          <w:rFonts w:hint="eastAsia" w:ascii="仿宋" w:hAnsi="仿宋" w:eastAsia="仿宋" w:cs="仿宋"/>
          <w:sz w:val="32"/>
          <w:szCs w:val="32"/>
        </w:rPr>
      </w:pPr>
      <w:r>
        <w:rPr>
          <w:rFonts w:hint="eastAsia" w:ascii="仿宋" w:hAnsi="仿宋" w:eastAsia="仿宋" w:cs="仿宋"/>
          <w:sz w:val="32"/>
          <w:szCs w:val="32"/>
        </w:rPr>
        <w:t>完成农机安全知识宣传教育、全县兽医兽药、牛羊屠宰、饲料和饲料添加剂、农作物种子(种苗)、肥料、农药、农膜、农机、农产品质量、植物新品种保护、耕地质量、基本农田保护、畜牧业、渔业、生鲜乳、农村能源等业务工作，从源头上保证农机安全生产工作</w:t>
      </w:r>
      <w:r>
        <w:rPr>
          <w:rFonts w:hint="eastAsia" w:ascii="仿宋" w:hAnsi="仿宋" w:eastAsia="仿宋" w:cs="仿宋"/>
          <w:sz w:val="32"/>
          <w:szCs w:val="32"/>
          <w:lang w:eastAsia="zh-CN"/>
        </w:rPr>
        <w:t>，</w:t>
      </w:r>
      <w:r>
        <w:rPr>
          <w:rFonts w:hint="eastAsia" w:ascii="仿宋" w:hAnsi="仿宋" w:eastAsia="仿宋" w:cs="仿宋"/>
          <w:sz w:val="32"/>
          <w:szCs w:val="32"/>
        </w:rPr>
        <w:t>提高执法服务水平，强化农机安全生产知识宣传培训教育，提高农机手尊法守法观念。</w:t>
      </w: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rPr>
          <w:rFonts w:hint="default" w:ascii="Times New Roman" w:hAnsi="Times New Roman" w:eastAsia="黑体" w:cs="Times New Roman"/>
          <w:b w:val="0"/>
          <w:bCs w:val="0"/>
          <w:color w:val="000000"/>
          <w:kern w:val="0"/>
          <w:sz w:val="32"/>
          <w:szCs w:val="32"/>
          <w:shd w:val="clear" w:color="auto" w:fill="FFFFFF"/>
        </w:rPr>
      </w:pPr>
      <w:r>
        <w:rPr>
          <w:rFonts w:hint="default" w:ascii="Times New Roman" w:hAnsi="Times New Roman" w:eastAsia="黑体" w:cs="Times New Roman"/>
          <w:b w:val="0"/>
          <w:bCs w:val="0"/>
          <w:color w:val="000000"/>
          <w:kern w:val="0"/>
          <w:sz w:val="32"/>
          <w:szCs w:val="32"/>
          <w:shd w:val="clear" w:color="auto" w:fill="FFFFFF"/>
        </w:rPr>
        <w:t>四、评价结论及建议</w:t>
      </w:r>
    </w:p>
    <w:p>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shd w:val="clear" w:color="auto" w:fill="FFFFFF"/>
          <w:lang w:val="zh-CN"/>
        </w:rPr>
      </w:pPr>
      <w:r>
        <w:rPr>
          <w:rFonts w:hint="eastAsia" w:ascii="仿宋" w:hAnsi="仿宋" w:eastAsia="仿宋" w:cs="仿宋"/>
          <w:b w:val="0"/>
          <w:bCs w:val="0"/>
          <w:color w:val="000000"/>
          <w:kern w:val="0"/>
          <w:sz w:val="32"/>
          <w:szCs w:val="32"/>
          <w:shd w:val="clear" w:color="auto" w:fill="FFFFFF"/>
          <w:lang w:val="zh-CN"/>
        </w:rPr>
        <w:t>评价结论。</w:t>
      </w:r>
    </w:p>
    <w:p>
      <w:pPr>
        <w:pStyle w:val="2"/>
        <w:rPr>
          <w:rFonts w:hint="default" w:eastAsia="仿宋"/>
          <w:lang w:val="en-US" w:eastAsia="zh-CN"/>
        </w:rPr>
      </w:pPr>
      <w:r>
        <w:rPr>
          <w:rFonts w:hint="eastAsia" w:ascii="仿宋" w:hAnsi="仿宋" w:eastAsia="仿宋" w:cs="仿宋"/>
          <w:b w:val="0"/>
          <w:bCs w:val="0"/>
          <w:color w:val="000000"/>
          <w:kern w:val="0"/>
          <w:sz w:val="32"/>
          <w:szCs w:val="32"/>
          <w:shd w:val="clear" w:color="auto" w:fill="FFFFFF"/>
          <w:lang w:val="en-US" w:eastAsia="zh-CN"/>
        </w:rPr>
        <w:t>2023年我的娃部门整体支出绩效评价结果等级优良</w:t>
      </w:r>
      <w:bookmarkStart w:id="5" w:name="_GoBack"/>
      <w:bookmarkEnd w:id="5"/>
      <w:r>
        <w:rPr>
          <w:rFonts w:hint="eastAsia" w:ascii="仿宋" w:hAnsi="仿宋" w:eastAsia="仿宋" w:cs="仿宋"/>
          <w:b w:val="0"/>
          <w:bCs w:val="0"/>
          <w:color w:val="000000"/>
          <w:kern w:val="0"/>
          <w:sz w:val="32"/>
          <w:szCs w:val="32"/>
          <w:shd w:val="clear" w:color="auto" w:fill="FFFFFF"/>
          <w:lang w:val="en-US" w:eastAsia="zh-CN"/>
        </w:rPr>
        <w:t>（以上内容详见附件10-13）</w:t>
      </w:r>
    </w:p>
    <w:p>
      <w:pPr>
        <w:keepNext w:val="0"/>
        <w:keepLines w:val="0"/>
        <w:pageBreakBefore w:val="0"/>
        <w:widowControl/>
        <w:kinsoku/>
        <w:wordWrap/>
        <w:overflowPunct/>
        <w:topLinePunct w:val="0"/>
        <w:autoSpaceDE/>
        <w:autoSpaceDN/>
        <w:bidi w:val="0"/>
        <w:adjustRightInd w:val="0"/>
        <w:snapToGrid w:val="0"/>
        <w:spacing w:line="576" w:lineRule="exact"/>
        <w:ind w:firstLine="320" w:firstLineChars="100"/>
        <w:contextualSpacing/>
        <w:jc w:val="left"/>
        <w:textAlignment w:val="auto"/>
        <w:rPr>
          <w:rFonts w:hint="eastAsia" w:ascii="仿宋" w:hAnsi="仿宋" w:eastAsia="仿宋" w:cs="仿宋"/>
          <w:b w:val="0"/>
          <w:bCs w:val="0"/>
          <w:color w:val="000000"/>
          <w:kern w:val="0"/>
          <w:sz w:val="32"/>
          <w:szCs w:val="32"/>
          <w:shd w:val="clear" w:color="auto" w:fill="FFFFFF"/>
          <w:lang w:val="zh-CN"/>
        </w:rPr>
      </w:pPr>
      <w:r>
        <w:rPr>
          <w:rFonts w:hint="eastAsia" w:ascii="仿宋" w:hAnsi="仿宋" w:eastAsia="仿宋" w:cs="仿宋"/>
          <w:b w:val="0"/>
          <w:bCs w:val="0"/>
          <w:color w:val="000000"/>
          <w:kern w:val="0"/>
          <w:sz w:val="32"/>
          <w:szCs w:val="32"/>
          <w:shd w:val="clear" w:color="auto" w:fill="FFFFFF"/>
          <w:lang w:val="zh-CN"/>
        </w:rPr>
        <w:t>（二）存在问题。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0" w:firstLineChars="200"/>
        <w:textAlignment w:val="auto"/>
        <w:rPr>
          <w:rFonts w:hint="eastAsia" w:ascii="Times New Roman" w:hAnsi="Times New Roman" w:eastAsia="仿宋_GB2312" w:cs="Times New Roman"/>
          <w:i w:val="0"/>
          <w:caps w:val="0"/>
          <w:color w:val="333333"/>
          <w:spacing w:val="0"/>
          <w:sz w:val="31"/>
          <w:szCs w:val="31"/>
          <w:shd w:val="clear" w:fill="FFFFFF"/>
          <w:lang w:val="en-US" w:eastAsia="zh-CN"/>
        </w:rPr>
      </w:pPr>
      <w:r>
        <w:rPr>
          <w:rFonts w:hint="eastAsia" w:ascii="Times New Roman" w:hAnsi="Times New Roman" w:eastAsia="仿宋_GB2312" w:cs="Times New Roman"/>
          <w:i w:val="0"/>
          <w:caps w:val="0"/>
          <w:color w:val="333333"/>
          <w:spacing w:val="0"/>
          <w:sz w:val="31"/>
          <w:szCs w:val="31"/>
          <w:shd w:val="clear" w:fill="FFFFFF"/>
          <w:lang w:val="en-US" w:eastAsia="zh-CN"/>
        </w:rPr>
        <w:t>对于绩效运行自评的认识不够深入，把项目支出绩效简单等同于工作目标、工作考核和业务管理；绩效目标和指标往往根据项目实际完成情况制定，对项目执行过程有效约束不够，存在一定的偏差。</w:t>
      </w: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rPr>
          <w:rFonts w:hint="eastAsia" w:ascii="仿宋" w:hAnsi="仿宋" w:eastAsia="仿宋" w:cs="仿宋"/>
          <w:b w:val="0"/>
          <w:bCs w:val="0"/>
          <w:color w:val="000000"/>
          <w:kern w:val="0"/>
          <w:sz w:val="32"/>
          <w:szCs w:val="32"/>
          <w:shd w:val="clear" w:color="auto" w:fill="FFFFFF"/>
          <w:lang w:val="zh-CN"/>
        </w:rPr>
      </w:pPr>
      <w:r>
        <w:rPr>
          <w:rFonts w:hint="eastAsia" w:ascii="仿宋" w:hAnsi="仿宋" w:eastAsia="仿宋" w:cs="仿宋"/>
          <w:b w:val="0"/>
          <w:bCs w:val="0"/>
          <w:color w:val="000000"/>
          <w:kern w:val="0"/>
          <w:sz w:val="32"/>
          <w:szCs w:val="32"/>
          <w:shd w:val="clear" w:color="auto" w:fill="FFFFFF"/>
          <w:lang w:val="zh-CN"/>
        </w:rPr>
        <w:t>（三）改进建议。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caps w:val="0"/>
          <w:color w:val="333333"/>
          <w:spacing w:val="0"/>
          <w:sz w:val="31"/>
          <w:szCs w:val="31"/>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1</w:t>
      </w:r>
      <w:r>
        <w:rPr>
          <w:rFonts w:hint="eastAsia" w:ascii="Times New Roman" w:hAnsi="Times New Roman" w:eastAsia="仿宋_GB2312" w:cs="Times New Roman"/>
          <w:i w:val="0"/>
          <w:caps w:val="0"/>
          <w:color w:val="333333"/>
          <w:spacing w:val="0"/>
          <w:sz w:val="31"/>
          <w:szCs w:val="31"/>
          <w:shd w:val="clear" w:fill="FFFFFF"/>
          <w:lang w:val="en-US" w:eastAsia="zh-CN"/>
        </w:rPr>
        <w:t>.加强绩效运行自评管理制度和流程建设，进一步深化、完善绩效管理体系，建立全过程的预算绩效管理机制，促进绩效管理工作向广度和深度延伸。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caps w:val="0"/>
          <w:color w:val="333333"/>
          <w:spacing w:val="0"/>
          <w:sz w:val="31"/>
          <w:szCs w:val="31"/>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2</w:t>
      </w:r>
      <w:r>
        <w:rPr>
          <w:rFonts w:hint="eastAsia" w:ascii="Times New Roman" w:hAnsi="Times New Roman" w:eastAsia="仿宋_GB2312" w:cs="Times New Roman"/>
          <w:i w:val="0"/>
          <w:caps w:val="0"/>
          <w:color w:val="333333"/>
          <w:spacing w:val="0"/>
          <w:sz w:val="31"/>
          <w:szCs w:val="31"/>
          <w:shd w:val="clear" w:fill="FFFFFF"/>
          <w:lang w:val="en-US" w:eastAsia="zh-CN"/>
        </w:rPr>
        <w:t>.规范绩效运行自评资料的收集整理，确保相关信息完整、可靠，客观公正地反映项目资金实际使用和产生的绩效状况，为今后该项目实施方向及管理方式的改进提供指导。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caps w:val="0"/>
          <w:color w:val="333333"/>
          <w:spacing w:val="0"/>
          <w:sz w:val="31"/>
          <w:szCs w:val="31"/>
          <w:shd w:val="clear" w:fill="FFFFFF"/>
          <w:lang w:val="en-US" w:eastAsia="zh-CN"/>
        </w:rPr>
      </w:pPr>
      <w:r>
        <w:rPr>
          <w:rFonts w:hint="default" w:ascii="Times New Roman" w:hAnsi="Times New Roman" w:eastAsia="仿宋_GB2312" w:cs="Times New Roman"/>
          <w:i w:val="0"/>
          <w:caps w:val="0"/>
          <w:color w:val="333333"/>
          <w:spacing w:val="0"/>
          <w:sz w:val="32"/>
          <w:szCs w:val="32"/>
          <w:shd w:val="clear" w:fill="FFFFFF"/>
          <w:lang w:val="en-US" w:eastAsia="zh-CN"/>
        </w:rPr>
        <w:t>3</w:t>
      </w:r>
      <w:r>
        <w:rPr>
          <w:rFonts w:hint="eastAsia" w:ascii="Times New Roman" w:hAnsi="Times New Roman" w:eastAsia="仿宋_GB2312" w:cs="Times New Roman"/>
          <w:i w:val="0"/>
          <w:caps w:val="0"/>
          <w:color w:val="333333"/>
          <w:spacing w:val="0"/>
          <w:sz w:val="31"/>
          <w:szCs w:val="31"/>
          <w:shd w:val="clear" w:fill="FFFFFF"/>
          <w:lang w:val="en-US" w:eastAsia="zh-CN"/>
        </w:rPr>
        <w:t>.加快项目建设进度，及早着手项目资金的支出；协调财政、国资、采购等相关部门，积极理顺相关手续，加快办理程序和资金支付进度。</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Times New Roman" w:hAnsi="Times New Roman" w:eastAsia="仿宋_GB2312" w:cs="Times New Roman"/>
          <w:i w:val="0"/>
          <w:caps w:val="0"/>
          <w:color w:val="333333"/>
          <w:spacing w:val="0"/>
          <w:sz w:val="31"/>
          <w:szCs w:val="3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Times New Roman" w:hAnsi="Times New Roman" w:eastAsia="仿宋_GB2312" w:cs="Times New Roman"/>
          <w:i w:val="0"/>
          <w:caps w:val="0"/>
          <w:color w:val="333333"/>
          <w:spacing w:val="0"/>
          <w:sz w:val="31"/>
          <w:szCs w:val="31"/>
          <w:shd w:val="clear" w:fill="FFFFFF"/>
          <w:lang w:val="en-US" w:eastAsia="zh-CN"/>
        </w:rPr>
      </w:pPr>
    </w:p>
    <w:p>
      <w:pPr>
        <w:ind w:firstLine="3200" w:firstLineChars="1000"/>
        <w:rPr>
          <w:rFonts w:hint="eastAsia" w:ascii="仿宋" w:hAnsi="仿宋" w:eastAsia="仿宋" w:cs="仿宋"/>
          <w:sz w:val="32"/>
          <w:szCs w:val="32"/>
          <w:lang w:eastAsia="zh-CN"/>
        </w:rPr>
      </w:pPr>
      <w:r>
        <w:rPr>
          <w:rFonts w:hint="eastAsia" w:ascii="仿宋" w:hAnsi="仿宋" w:eastAsia="仿宋" w:cs="仿宋"/>
          <w:sz w:val="32"/>
          <w:szCs w:val="32"/>
          <w:lang w:eastAsia="zh-CN"/>
        </w:rPr>
        <w:t>张家川县</w:t>
      </w:r>
      <w:r>
        <w:rPr>
          <w:rFonts w:hint="eastAsia" w:ascii="仿宋" w:hAnsi="仿宋" w:eastAsia="仿宋" w:cs="仿宋"/>
          <w:sz w:val="32"/>
          <w:szCs w:val="32"/>
          <w:lang w:val="en-US" w:eastAsia="zh-CN"/>
        </w:rPr>
        <w:t>农业综合行政执法队</w:t>
      </w:r>
    </w:p>
    <w:p>
      <w:pPr>
        <w:ind w:firstLine="4480" w:firstLineChars="140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AB192A"/>
    <w:multiLevelType w:val="singleLevel"/>
    <w:tmpl w:val="D2AB192A"/>
    <w:lvl w:ilvl="0" w:tentative="0">
      <w:start w:val="3"/>
      <w:numFmt w:val="chineseCounting"/>
      <w:suff w:val="nothing"/>
      <w:lvlText w:val="%1、"/>
      <w:lvlJc w:val="left"/>
      <w:rPr>
        <w:rFonts w:hint="eastAsia"/>
      </w:rPr>
    </w:lvl>
  </w:abstractNum>
  <w:abstractNum w:abstractNumId="1">
    <w:nsid w:val="16F051D7"/>
    <w:multiLevelType w:val="singleLevel"/>
    <w:tmpl w:val="16F051D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mFlMmYwM2EwZDYyMDdmNWRmMjFlNzA4ZDMwMjQifQ=="/>
  </w:docVars>
  <w:rsids>
    <w:rsidRoot w:val="2CE52F7E"/>
    <w:rsid w:val="0271111B"/>
    <w:rsid w:val="045809BD"/>
    <w:rsid w:val="04603568"/>
    <w:rsid w:val="067E2EB5"/>
    <w:rsid w:val="14C14FC2"/>
    <w:rsid w:val="180161A9"/>
    <w:rsid w:val="1DA806E1"/>
    <w:rsid w:val="1FE065EE"/>
    <w:rsid w:val="22A46B0C"/>
    <w:rsid w:val="233C21BA"/>
    <w:rsid w:val="28E25248"/>
    <w:rsid w:val="2CE52F7E"/>
    <w:rsid w:val="2E0B3A12"/>
    <w:rsid w:val="2F5A0478"/>
    <w:rsid w:val="32E6673C"/>
    <w:rsid w:val="3A2669F5"/>
    <w:rsid w:val="517923BB"/>
    <w:rsid w:val="58455B8C"/>
    <w:rsid w:val="64C30C88"/>
    <w:rsid w:val="741C2DE0"/>
    <w:rsid w:val="74BD0C53"/>
    <w:rsid w:val="78B16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Body Text Indent 21"/>
    <w:basedOn w:val="1"/>
    <w:qFormat/>
    <w:uiPriority w:val="0"/>
    <w:pPr>
      <w:spacing w:line="480" w:lineRule="auto"/>
      <w:ind w:left="420" w:leftChars="200"/>
    </w:pPr>
    <w:rPr>
      <w:rFonts w:ascii="宋体" w:hAnsi="宋体"/>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闻政-正文段落文字"/>
    <w:basedOn w:val="1"/>
    <w:qFormat/>
    <w:uiPriority w:val="3"/>
    <w:pPr>
      <w:spacing w:line="500" w:lineRule="exact"/>
      <w:ind w:firstLine="200"/>
    </w:pPr>
    <w:rPr>
      <w:rFonts w:ascii="Times New Roman" w:hAnsi="Times New Roman" w:cs="Times New Roman"/>
      <w:kern w:val="0"/>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833</Words>
  <Characters>945</Characters>
  <Lines>0</Lines>
  <Paragraphs>0</Paragraphs>
  <TotalTime>18</TotalTime>
  <ScaleCrop>false</ScaleCrop>
  <LinksUpToDate>false</LinksUpToDate>
  <CharactersWithSpaces>945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2024-08-05T01:45:00Z</dcterms:created>
  <dc:creator>重振钟华馨</dc:creator>
  <cp:lastModifiedBy>Administrator</cp:lastModifiedBy>
  <cp:lastPrinted>2024-08-08T08:34:00Z</cp:lastPrinted>
  <dcterms:modified xsi:type="dcterms:W3CDTF">2024-10-10T07:45:36Z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1587638C33AA46599FEAC5131C507B6E_13</vt:lpwstr>
  </property>
</Properties>
</file>