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B10C">
      <w:pPr>
        <w:spacing w:line="60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附2</w:t>
      </w:r>
    </w:p>
    <w:p w14:paraId="153864FA">
      <w:pPr>
        <w:spacing w:line="348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3FD8D912">
      <w:pPr>
        <w:spacing w:line="348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1CBE3BF8"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张家川县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农业机械管理技术推广站</w:t>
      </w:r>
    </w:p>
    <w:p w14:paraId="773B605D"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整体支出绩效自评报告</w:t>
      </w:r>
    </w:p>
    <w:p w14:paraId="2A55C4FD">
      <w:pPr>
        <w:spacing w:line="348" w:lineRule="auto"/>
        <w:jc w:val="center"/>
        <w:rPr>
          <w:rFonts w:hint="eastAsia" w:ascii="楷体_GB2312" w:hAnsi="宋体" w:eastAsia="楷体_GB2312"/>
          <w:bCs/>
          <w:szCs w:val="32"/>
        </w:rPr>
      </w:pPr>
    </w:p>
    <w:p w14:paraId="7DEB1541">
      <w:pPr>
        <w:rPr>
          <w:rFonts w:hint="eastAsia" w:eastAsia="仿宋_GB2312"/>
          <w:b/>
        </w:rPr>
      </w:pPr>
    </w:p>
    <w:p w14:paraId="62A7F190">
      <w:pPr>
        <w:rPr>
          <w:rFonts w:hint="eastAsia" w:eastAsia="仿宋_GB2312"/>
          <w:b/>
        </w:rPr>
      </w:pPr>
    </w:p>
    <w:p w14:paraId="3D93959C">
      <w:pPr>
        <w:rPr>
          <w:rFonts w:hint="eastAsia" w:eastAsia="仿宋_GB2312"/>
          <w:b/>
        </w:rPr>
      </w:pPr>
    </w:p>
    <w:p w14:paraId="6D5E756D">
      <w:pPr>
        <w:rPr>
          <w:rFonts w:hint="eastAsia" w:eastAsia="仿宋_GB2312"/>
          <w:b/>
        </w:rPr>
      </w:pPr>
    </w:p>
    <w:p w14:paraId="3C475FC5">
      <w:pPr>
        <w:ind w:firstLine="465" w:firstLineChars="147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评价类型：张家川县</w:t>
      </w:r>
      <w:r>
        <w:rPr>
          <w:rFonts w:hint="eastAsia" w:ascii="仿宋_GB2312"/>
          <w:szCs w:val="32"/>
          <w:lang w:val="en-US" w:eastAsia="zh-CN"/>
        </w:rPr>
        <w:t>农业机械管理技术推广</w:t>
      </w:r>
      <w:r>
        <w:rPr>
          <w:rFonts w:hint="eastAsia" w:ascii="仿宋_GB2312" w:eastAsia="仿宋_GB2312"/>
          <w:szCs w:val="32"/>
          <w:lang w:val="en-US" w:eastAsia="zh-CN"/>
        </w:rPr>
        <w:t>站</w:t>
      </w:r>
      <w:r>
        <w:rPr>
          <w:rFonts w:hint="eastAsia" w:ascii="仿宋_GB2312" w:eastAsia="仿宋_GB2312"/>
          <w:szCs w:val="32"/>
        </w:rPr>
        <w:t>整体自评</w:t>
      </w:r>
    </w:p>
    <w:p w14:paraId="1C473831">
      <w:pPr>
        <w:spacing w:before="217" w:beforeLines="50" w:line="348" w:lineRule="auto"/>
        <w:ind w:firstLine="474" w:firstLineChars="150"/>
        <w:rPr>
          <w:rFonts w:hint="eastAsia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Cs w:val="32"/>
        </w:rPr>
        <w:t>主管部门</w:t>
      </w:r>
      <w:r>
        <w:rPr>
          <w:rFonts w:hint="eastAsia" w:ascii="仿宋_GB2312" w:eastAsia="仿宋_GB2312"/>
          <w:szCs w:val="32"/>
          <w:lang w:eastAsia="zh-CN"/>
        </w:rPr>
        <w:t>：</w:t>
      </w:r>
      <w:r>
        <w:rPr>
          <w:rFonts w:hint="eastAsia" w:ascii="仿宋_GB2312" w:eastAsia="仿宋_GB2312"/>
          <w:szCs w:val="32"/>
          <w:u w:val="single"/>
        </w:rPr>
        <w:t>张家川回族自治县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>农业机械管理技术推广站</w:t>
      </w:r>
    </w:p>
    <w:p w14:paraId="69C61346">
      <w:pPr>
        <w:spacing w:before="217" w:beforeLines="50" w:line="348" w:lineRule="auto"/>
        <w:ind w:firstLine="474" w:firstLineChars="150"/>
        <w:rPr>
          <w:rFonts w:hint="eastAsia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Cs w:val="32"/>
        </w:rPr>
        <w:t>单位名称</w:t>
      </w:r>
      <w:r>
        <w:rPr>
          <w:rFonts w:hint="eastAsia" w:ascii="仿宋_GB2312" w:eastAsia="仿宋_GB2312"/>
          <w:szCs w:val="32"/>
          <w:lang w:eastAsia="zh-CN"/>
        </w:rPr>
        <w:t>：</w:t>
      </w:r>
      <w:r>
        <w:rPr>
          <w:rFonts w:hint="eastAsia" w:ascii="仿宋_GB2312" w:eastAsia="仿宋_GB2312"/>
          <w:szCs w:val="32"/>
          <w:u w:val="single"/>
        </w:rPr>
        <w:t>张家川回族自治县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>农业机械管理技术推广站</w:t>
      </w:r>
    </w:p>
    <w:p w14:paraId="1161C795">
      <w:pPr>
        <w:spacing w:before="217" w:beforeLines="50" w:line="348" w:lineRule="auto"/>
        <w:ind w:firstLine="474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评价方式：自评</w:t>
      </w:r>
    </w:p>
    <w:p w14:paraId="70A29224">
      <w:pPr>
        <w:spacing w:before="217" w:beforeLines="50" w:line="348" w:lineRule="auto"/>
        <w:ind w:firstLine="474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评价机构：单位评价组</w:t>
      </w:r>
    </w:p>
    <w:p w14:paraId="355B7FD9">
      <w:pPr>
        <w:spacing w:before="217" w:beforeLines="50" w:line="348" w:lineRule="auto"/>
        <w:jc w:val="center"/>
        <w:rPr>
          <w:rFonts w:hint="eastAsia" w:ascii="仿宋_GB2312" w:eastAsia="仿宋_GB2312"/>
          <w:szCs w:val="32"/>
        </w:rPr>
      </w:pPr>
    </w:p>
    <w:p w14:paraId="32C05D9D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张家川县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农业机械管理技术推广站</w:t>
      </w:r>
    </w:p>
    <w:p w14:paraId="56C3ED2A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 w14:paraId="2AE82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contextualSpacing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</w:pPr>
    </w:p>
    <w:p w14:paraId="362B1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948" w:firstLineChars="300"/>
        <w:contextualSpacing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部门概况</w:t>
      </w:r>
    </w:p>
    <w:p w14:paraId="5EFDF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 w14:paraId="3FD8E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我站属副科级全额拨款的事业单位，执行事业单位会计制度，隶属于农业</w:t>
      </w:r>
      <w:r>
        <w:rPr>
          <w:rFonts w:hint="eastAsia" w:ascii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局的二级预算单位，是一个独立核算机构。</w:t>
      </w:r>
    </w:p>
    <w:p w14:paraId="70663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（二）机构职能。</w:t>
      </w:r>
    </w:p>
    <w:p w14:paraId="7C412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48" w:firstLineChars="3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是贯彻执行国家和本省有关农机管理的法律、法规。二是制定农业机械化发展规划和农机管理的规章制度。三是负责农机化科研、推广、教育、维修、基层服务体系建设的指导和管理。四是依法对农机产品质量进行检验鉴定。五是管理农机资金、救灾物资和国有资产。六是负责农业机械化统计和信息工作。七是开展农业机械化经济技术的国际交流与合作。</w:t>
      </w:r>
    </w:p>
    <w:p w14:paraId="155989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人员概况。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2C5A09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截止202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年底，实有在职职工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人，退休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人。与上年相比</w:t>
      </w:r>
      <w:r>
        <w:rPr>
          <w:rFonts w:hint="eastAsia" w:ascii="仿宋_GB2312" w:hAnsi="Times New Roman" w:eastAsia="仿宋_GB2312" w:cs="Times New Roman"/>
          <w:sz w:val="32"/>
          <w:szCs w:val="32"/>
          <w:lang w:val="zh-CN" w:eastAsia="zh-CN"/>
        </w:rPr>
        <w:t>没有变化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。</w:t>
      </w:r>
    </w:p>
    <w:p w14:paraId="0E30B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contextualSpacing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  <w:t>二、部门财政资金收支情况</w:t>
      </w:r>
    </w:p>
    <w:p w14:paraId="5FC45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部门财政资金收入情况。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  <w:t>2023年财政资金收入共计1244.8万元，其中基本支出134.52万元，项目支出1110.29万元。</w:t>
      </w:r>
    </w:p>
    <w:p w14:paraId="7272F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（二）部门财政资金支出情况。</w:t>
      </w:r>
    </w:p>
    <w:p w14:paraId="3EA5C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  <w:t>2023年财政资金支出共计1244.8万元，其中：</w:t>
      </w:r>
      <w:r>
        <w:rPr>
          <w:rFonts w:eastAsia="仿宋_GB2312"/>
          <w:spacing w:val="-6"/>
          <w:szCs w:val="32"/>
          <w:lang w:val="zh-CN"/>
        </w:rPr>
        <w:t>基本支出</w:t>
      </w:r>
      <w:r>
        <w:rPr>
          <w:rFonts w:hint="eastAsia"/>
          <w:spacing w:val="-6"/>
          <w:szCs w:val="32"/>
          <w:lang w:val="en-US" w:eastAsia="zh-CN"/>
        </w:rPr>
        <w:t>134.52万元，包括</w:t>
      </w:r>
      <w:r>
        <w:rPr>
          <w:rFonts w:hint="eastAsia" w:eastAsia="仿宋_GB2312"/>
          <w:spacing w:val="-6"/>
          <w:szCs w:val="32"/>
          <w:lang w:val="zh-CN"/>
        </w:rPr>
        <w:t>人员</w:t>
      </w:r>
      <w:r>
        <w:rPr>
          <w:rFonts w:hint="eastAsia"/>
          <w:spacing w:val="-6"/>
          <w:szCs w:val="32"/>
          <w:lang w:val="en-US" w:eastAsia="zh-CN"/>
        </w:rPr>
        <w:t>经费131.82万元，</w:t>
      </w:r>
      <w:r>
        <w:rPr>
          <w:rFonts w:hint="eastAsia" w:eastAsia="仿宋_GB2312"/>
          <w:spacing w:val="-6"/>
          <w:szCs w:val="32"/>
          <w:lang w:val="zh-CN"/>
        </w:rPr>
        <w:t>公用经费</w:t>
      </w:r>
      <w:r>
        <w:rPr>
          <w:rFonts w:hint="eastAsia"/>
          <w:spacing w:val="-6"/>
          <w:szCs w:val="32"/>
          <w:lang w:val="en-US" w:eastAsia="zh-CN"/>
        </w:rPr>
        <w:t>支出2.7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万元</w:t>
      </w:r>
      <w:r>
        <w:rPr>
          <w:rFonts w:hint="eastAsia" w:ascii="Times New Roman" w:hAnsi="Times New Roman" w:cs="Times New Roman"/>
          <w:spacing w:val="-6"/>
          <w:szCs w:val="32"/>
          <w:lang w:val="zh-CN"/>
        </w:rPr>
        <w:t>；</w:t>
      </w:r>
      <w:r>
        <w:rPr>
          <w:rFonts w:hint="eastAsia" w:ascii="Times New Roman" w:hAnsi="Times New Roman" w:cs="Times New Roman"/>
          <w:spacing w:val="-6"/>
          <w:szCs w:val="32"/>
          <w:lang w:val="en-US" w:eastAsia="zh-CN"/>
        </w:rPr>
        <w:t>项目支出1110.29万元，主要用于农机购置补贴项目、农作物秸秆回收打捆一体机购置、饲料玉米植保机械购置等项目支出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 w:eastAsia="zh-CN"/>
        </w:rPr>
        <w:t>。</w:t>
      </w:r>
    </w:p>
    <w:p w14:paraId="25138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contextualSpacing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  <w:t>三、部门整体预算绩效管理情况</w:t>
      </w:r>
    </w:p>
    <w:p w14:paraId="4E101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lang w:val="zh-CN"/>
        </w:rPr>
      </w:pPr>
      <w:r>
        <w:rPr>
          <w:rFonts w:hint="default" w:ascii="楷体_GB2312" w:hAnsi="楷体_GB2312" w:eastAsia="楷体_GB2312" w:cs="楷体_GB2312"/>
          <w:b w:val="0"/>
          <w:bCs w:val="0"/>
          <w:lang w:val="zh-CN"/>
        </w:rPr>
        <w:t>（一）部门预算管理。</w:t>
      </w:r>
    </w:p>
    <w:p w14:paraId="5FC19CCA">
      <w:pPr>
        <w:spacing w:line="576" w:lineRule="exact"/>
        <w:ind w:firstLine="608" w:firstLineChars="200"/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本年度所实施项目已经完成预期目标，资金已全部实现支出，按照绩效评价指标体系，基于获取的项目资料，结合工作人员的现场实地勘查调研和问卷调查结果，严格按照标准打分，最终取得良好的绩效目标。</w:t>
      </w:r>
    </w:p>
    <w:p w14:paraId="20E8A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lang w:val="zh-CN"/>
        </w:rPr>
      </w:pPr>
      <w:r>
        <w:rPr>
          <w:rFonts w:hint="default" w:ascii="楷体_GB2312" w:hAnsi="楷体_GB2312" w:eastAsia="楷体_GB2312" w:cs="楷体_GB2312"/>
          <w:b w:val="0"/>
          <w:bCs w:val="0"/>
          <w:lang w:val="zh-CN"/>
        </w:rPr>
        <w:t>（二）结果应用情况。</w:t>
      </w:r>
    </w:p>
    <w:p w14:paraId="0FCBA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948" w:firstLineChars="3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包括绩效自评公开、评价结果整改和应用结果反馈等情况。</w:t>
      </w:r>
    </w:p>
    <w:p w14:paraId="78F36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contextualSpacing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shd w:val="clear" w:color="auto" w:fill="FFFFFF"/>
        </w:rPr>
        <w:t>四、评价结论及建议</w:t>
      </w:r>
    </w:p>
    <w:p w14:paraId="329E30C6">
      <w:pPr>
        <w:numPr>
          <w:ilvl w:val="0"/>
          <w:numId w:val="0"/>
        </w:numPr>
        <w:spacing w:line="576" w:lineRule="exact"/>
        <w:ind w:firstLine="632" w:firstLineChars="200"/>
        <w:rPr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 w14:paraId="269FB7F9">
      <w:pPr>
        <w:spacing w:line="576" w:lineRule="exact"/>
        <w:ind w:firstLine="608" w:firstLineChars="200"/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202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年我单位实施项目评价，具体评价情况为：1.按照年初预定目标，项目所完成年初目标的数量。2.项目完成质量情况。3.项目完成时效；4.项目完成成本情况。5.项目完成所带动的社会效益和经济效益。通过以上指标对所实施项目进行评价，取得了较好的效果，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en-US" w:eastAsia="zh-CN"/>
        </w:rPr>
        <w:t>2023年我单位部门整体支出绩效评价结果等级优良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。</w:t>
      </w:r>
    </w:p>
    <w:p w14:paraId="4A44735D">
      <w:pPr>
        <w:spacing w:before="194" w:line="219" w:lineRule="auto"/>
        <w:ind w:firstLine="632" w:firstLineChars="200"/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（二）存在问题。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en-US" w:eastAsia="zh-CN"/>
        </w:rPr>
        <w:t>一是作业的机具比较短缺少，在粮食收获季就显得一机难求，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在作业季节存在机具供需矛盾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 w:eastAsia="zh-CN"/>
        </w:rPr>
        <w:t>；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en-US" w:eastAsia="zh-CN"/>
        </w:rPr>
        <w:t>二是对农机专业合作社的地位和作用认识不足，扶持措施、力度不够，影响了积极性；三是土地地块偏小，致使作业效率比较低；四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是一些管理制度需进一步完善，管理方法不够科学，项目监管需加强和细化；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是对绩效评价工作不够准确，资金使用人、业务主办、会计人员评价方法有待提高，项目成本管理目标设置还不够具体，对项目资金使用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成本的控制有待进一步加强。</w:t>
      </w:r>
    </w:p>
    <w:p w14:paraId="62CAB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contextualSpacing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（三）改进建议。</w:t>
      </w:r>
    </w:p>
    <w:p w14:paraId="4ACD440A">
      <w:pPr>
        <w:spacing w:line="576" w:lineRule="exact"/>
        <w:ind w:firstLine="912" w:firstLineChars="300"/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pacing w:val="-6"/>
          <w:szCs w:val="32"/>
          <w:lang w:val="zh-CN"/>
        </w:rPr>
        <w:t>建立健全管理办法，拓宽资金来源渠道，加强管理人员技能培训，提升城市管理水平。科学制定考核评价指标，建立健全考评机制，细化岗位责任落实，坚持静态评价与动态评价相结合的原则。完善预算管理和专项资金管理制度。</w:t>
      </w:r>
    </w:p>
    <w:p w14:paraId="0D2B1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黑体" w:hAnsi="黑体" w:eastAsia="黑体" w:cs="黑体"/>
          <w:b w:val="0"/>
          <w:bCs w:val="0"/>
          <w:lang w:val="zh-CN"/>
        </w:rPr>
      </w:pPr>
    </w:p>
    <w:p w14:paraId="3BCBD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黑体" w:hAnsi="黑体" w:eastAsia="黑体" w:cs="黑体"/>
          <w:b w:val="0"/>
          <w:bCs w:val="0"/>
          <w:lang w:val="zh-CN"/>
        </w:rPr>
      </w:pPr>
    </w:p>
    <w:p w14:paraId="4AD78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黑体" w:hAnsi="黑体" w:eastAsia="黑体" w:cs="黑体"/>
          <w:b w:val="0"/>
          <w:bCs w:val="0"/>
          <w:lang w:val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8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16A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C12F3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AC12F3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D39D2">
    <w:pPr>
      <w:pStyle w:val="3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14 -</w:t>
    </w:r>
    <w:r>
      <w:rPr>
        <w:rFonts w:ascii="宋体" w:hAnsi="宋体" w:eastAsia="宋体"/>
        <w:sz w:val="28"/>
        <w:szCs w:val="28"/>
      </w:rPr>
      <w:fldChar w:fldCharType="end"/>
    </w:r>
  </w:p>
  <w:p w14:paraId="39978932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464324"/>
    <w:multiLevelType w:val="singleLevel"/>
    <w:tmpl w:val="E146432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000000"/>
    <w:rsid w:val="31A0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29"/>
      <w:ind w:left="220"/>
      <w:jc w:val="left"/>
    </w:pPr>
    <w:rPr>
      <w:rFonts w:ascii="宋体" w:hAnsi="宋体" w:eastAsia="宋体"/>
      <w:kern w:val="0"/>
      <w:sz w:val="24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1209</Words>
  <Characters>1269</Characters>
  <Lines>0</Lines>
  <Paragraphs>0</Paragraphs>
  <TotalTime>0</TotalTime>
  <ScaleCrop>false</ScaleCrop>
  <LinksUpToDate>false</LinksUpToDate>
  <CharactersWithSpaces>1270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2024-10-10T10:27:40Z</dcterms:created>
  <dc:creator>Administrator</dc:creator>
  <cp:lastModifiedBy>张海荣</cp:lastModifiedBy>
  <dcterms:modified xsi:type="dcterms:W3CDTF">2024-10-10T10:27:59Z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1B055757FECB4B1F9448B7B62DB232C1_12</vt:lpwstr>
  </property>
</Properties>
</file>