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预算绩效评价经费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pStyle w:val="2"/>
        <w:ind w:left="0" w:leftChars="0"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批准的预算绩效目标、绩效指标和相应权重，运用科学的绩效评价标准和绩效评价方法，通过对预算项目绩效相关数据资料等信息的采集、整理、汇总以及满意度测评、专家评审论证等，最终获得预算绩效目标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预算绩效评价经费60万元，主要用于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、制定预算绩效管理制度、机制、规划及计划等；负责开展预算绩效管理项目库建设、共性指标库建设、专家库和第三方机构库建设、信息化建设和宣传培训等基础性工作；审核各部门、单位提交的部门预算绩效目标、指标、报告等。加强财政支出管理，强化支出责任，完善绩效管理体系，提高绩效管理水平，建立科学、合力的财政支出绩效评价管理体系，提高财政资金使用效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进一步优化财政资源配置，建立健全政府绩效管理体制，完善公共财政体系，促进预算科学化精细化管理，不断提高财政资金使用效益，提高政府公共服务水平，建立全方位、全过程、全覆盖的预算绩效管理体系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评价项目数量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全县所有预算单位项目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02"/>
        <w:gridCol w:w="1185"/>
        <w:gridCol w:w="1185"/>
        <w:gridCol w:w="1087"/>
        <w:gridCol w:w="1087"/>
        <w:gridCol w:w="108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财政资金使用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1"/>
        </w:num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（一）制度层面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建立科学的财政资金效益考评制度体系，不断提高财政资金管理的水平和效益。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操作层面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预算绩效管理工作是一项系统工程，牵涉面广、参与方多、复杂程度高，在工作环节中存在评价指标不够合理，评价标准不够科学，对实际绩效的判断不够客观，对深层次问题的剖析不够深入。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对绩效目标调整的建议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绩效目标和评价指标有待进一步完善和统一。由于每个项目均具有特殊性，在设计绩效指标体系时未进行针对性的设计，使得在具体评价过程中指标的运用缺乏针对性，有的甚至难以匹配的评价内容。</w:t>
      </w:r>
    </w:p>
    <w:p>
      <w:pPr>
        <w:pStyle w:val="2"/>
        <w:rPr>
          <w:rFonts w:hint="eastAsia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《新华每日电讯》征订费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根据《甘肃省财政厅关于做好2022年度&lt;新华每日电讯&gt;发行工作的通知》的通知，未及时掌握党的路线方针，全面指导各地工作实践，为全县268所学校和4个社区订赠一份《新华每日电讯》，进一步学习宣传贯彻习近平新时代中国特色社会主义思想，引导我县广大干部群众不忘初心、牢记使命，牢固树立“四个意识”，增强“四个自信”，为实现中华民族伟大复兴的中国梦充分发挥其重要作用，不断提高工作成效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《新华每日电讯》征订费8.8128万元，主要为全县268所学校和4个社区订赠一份《新华每日电讯》。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560" w:firstLineChars="200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 xml:space="preserve"> 征订272份《新华每日电讯》并负责分发到268所中小学和4个社区，使全县268所学校和4个社区及时掌握党的各项方针、政策、路线，用党的最新理论指导和推动各项工作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按照年度工作安排，为全县268所学校和4个社区订赠《新华每日电讯》，2022年年初全部支出。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征订数量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=272份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资金使用合规性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3"/>
        <w:gridCol w:w="1167"/>
        <w:gridCol w:w="1167"/>
        <w:gridCol w:w="1176"/>
        <w:gridCol w:w="1086"/>
        <w:gridCol w:w="107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增强中小学生和社区群众对党和国家政策的知晓率，达到党和国家政的宣传效果策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400" w:leftChars="0" w:hanging="400" w:hanging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 xml:space="preserve"> 增强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一是要完善相关制度，强化项目实施过程的管理和监督，才能使项目顺利进行和保证质量。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二是加强资金管理，确保资金使用规范、合法。</w:t>
      </w:r>
    </w:p>
    <w:p>
      <w:pPr>
        <w:pStyle w:val="2"/>
        <w:rPr>
          <w:rFonts w:hint="eastAsia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财会刊物征订费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>甘肃省财政厅《关于进一步做好部署报刊征订工作的通知》，财政报刊是对国家最新财税政策进行解读、宣讲、传达的重要载体和平台。订阅财政报刊，便于宣传财政政策，为财政改革发展营造更加有力的舆论氛围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ind w:left="0" w:leftChars="0" w:firstLine="640" w:firstLineChars="200"/>
        <w:jc w:val="left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财会刊物征订费10万元，主要为全县各预算单位、乡镇财政所和县财政局订阅一财政报刊。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560" w:firstLineChars="200"/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 xml:space="preserve"> 按照2021年度甘肃省财会刊物代办征订建议数，为全县各预算单位、乡镇财政所和县财政局订阅一定数量的财政报刊，完成订阅332本的数量。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按照年度工作安排，为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各预算单位、乡镇财政所和县财政局订阅一财政报刊，完成订阅332本的数量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，2022年年初全部支出。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征订数量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=332份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资金使用合规性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3"/>
        <w:gridCol w:w="1167"/>
        <w:gridCol w:w="1167"/>
        <w:gridCol w:w="1176"/>
        <w:gridCol w:w="1086"/>
        <w:gridCol w:w="107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  <w:t>能够及时了解最新财政政策和财税知识，帮助提高自身业务能力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400" w:leftChars="0" w:hanging="400" w:hanging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 xml:space="preserve"> 提高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一是要完善相关制度，强化项目实施过程的管理和监督，才能使项目顺利进行和保证质量。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二是加强资金管理，确保资金使用规范、合法。</w:t>
      </w:r>
    </w:p>
    <w:p>
      <w:pPr>
        <w:numPr>
          <w:ilvl w:val="0"/>
          <w:numId w:val="0"/>
        </w:num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财政投资项目评审费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pStyle w:val="2"/>
        <w:ind w:left="0" w:leftChars="0"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财政投资评审项目经费是财政部门履行评审职责、开展评审业务、实施评审行动、出具评审报告等的必要保障。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财政投资评审项目经费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100万元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，主要用于与财政投资评审工作相关支出，包括到项目现场核查、聘请中介机构等支出。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保障年度财政投资评审工作正常运转。保障预算单位送达的项目评审材料能够快速评审，不拖延；保障财政部门正常履职，评审程序公开公平公正、评审活动依法依规依政策、评审结论经得起核查。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评审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项目数量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全县所有预算单位项目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177"/>
        <w:gridCol w:w="1162"/>
        <w:gridCol w:w="1161"/>
        <w:gridCol w:w="1176"/>
        <w:gridCol w:w="1113"/>
        <w:gridCol w:w="1075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节约财政资金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节约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促进项目顺利进行，提高人民生活水平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（一）制度层面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建立科学的财政资金效益考评制度体系，不断提高财政资金管理的水平和效益。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操作层面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预算绩效管理工作是一项系统工程，牵涉面广、参与方多、复杂程度高，在工作环节中存在评价指标不够合理，评价标准不够科学，对实际绩效的判断不够客观，对深层次问题的剖析不够深入。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对绩效目标调整的建议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绩效目标和评价指标有待进一步完善和统一。由于每个项目均具有特殊性，在设计绩效指标体系时未进行针对性的设计，使得在具体评价过程中指标的运用缺乏针对性，有的甚至难以匹配的评价内容。</w:t>
      </w:r>
    </w:p>
    <w:p>
      <w:pPr>
        <w:pStyle w:val="2"/>
        <w:rPr>
          <w:rFonts w:hint="eastAsia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村农金室建设运行费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持乡镇财政履行职责，加强乡镇财政资金监管，创新和推进乡镇财政管理工作而设立的专项补助经费。指导督促乡镇加快农经站、村农金室建设运行步伐，促进村农经室工作扩面提质增效；防范和处置非法集资，确保金融安全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村农金室建设运行费25.5万元，主要用于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指导督促乡镇加快农经站、村农金室建设运行步伐，促进村农经室工作扩面提质增效；防范和处置非法集资，确保金融安全。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spacing w:line="48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知识全面普及，农金室工作人员业务水平不断提高，群众对非法集资等情况有进一步了解，自身财产安全有保障；金融生态进一步优化，银行类、保险类业务顺利开展，实现农村金融基础服务不出村，农村金融服务“最后一公里”问题得到解决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全县建成乡镇农金站15个，建成农金室255个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=255个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177"/>
        <w:gridCol w:w="1162"/>
        <w:gridCol w:w="1161"/>
        <w:gridCol w:w="1176"/>
        <w:gridCol w:w="1113"/>
        <w:gridCol w:w="1075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助推脱贫攻坚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推动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color w:val="333333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=85%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一是建立科学的财政资金效益考评制度体系，不断提高财政资金管理的水平和效益。</w:t>
      </w:r>
    </w:p>
    <w:p>
      <w:pPr>
        <w:spacing w:line="576" w:lineRule="exact"/>
        <w:ind w:firstLine="64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二是增加乡镇财政管理工作经费，保障乡镇财政管理各项工作的顺利开展。</w:t>
      </w:r>
    </w:p>
    <w:p>
      <w:pPr>
        <w:spacing w:line="576" w:lineRule="exact"/>
        <w:ind w:firstLine="64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防范和处置非法集资业务经费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pStyle w:val="2"/>
        <w:ind w:left="0" w:leftChars="0" w:firstLine="96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根据甘肃省人民政府办公厅关于印发甘肃省贯彻落实《防范和处置非法集资条例》实施方案的通知 甘政办发【2021】80号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《天水市财政局关于处置和防范非法集资工作经费》的通知，通过开展非法集资宣传教育、风险监测预警、案件存案办理等工作，降低发案率，消除积案，建立健全政府统一领导的防范和处置非法集资工作机制，形成齐抓共管、群防群治、各尽其责、通力协作的非法集资综合治理格局，通过化解存量、遏制增量、防控变量，切实保护社会公众合法权益，防范化解金融风险，维护经济秩序和社会稳定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防范和处置非法集资业务经费10万元，主要用于通过开展非法集资宣传教育、风险监测预警、案件存案办理等工作，降低发案率，消除积案，达到维护社会稳定。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进一步优化财政资源配置，建立健全政府绩效管理体制，完善公共财政体系，促进预算科学化精细化管理，不断提高财政资金使用效益，提高政府公共服务水平，建立全方位、全过程、全覆盖的预算绩效管理体系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10"/>
        <w:gridCol w:w="1045"/>
        <w:gridCol w:w="1276"/>
        <w:gridCol w:w="1276"/>
        <w:gridCol w:w="1099"/>
        <w:gridCol w:w="1045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非法集资宣传教育场次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=2场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=2场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非法集资宣传教育覆盖率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宣传工作开展及时率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及时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02"/>
        <w:gridCol w:w="1185"/>
        <w:gridCol w:w="1185"/>
        <w:gridCol w:w="1087"/>
        <w:gridCol w:w="1087"/>
        <w:gridCol w:w="108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维护社会稳定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显著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显著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降低非法集资案件发案率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降低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降低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（一）制度层面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建立科学的财政资金效益考评制度体系，不断提高财政资金管理的水平和效益。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操作层面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预算绩效管理工作是一项系统工程，牵涉面广、参与方多、复杂程度高，在工作环节中存在评价指标不够合理，评价标准不够科学，对实际绩效的判断不够客观，对深层次问题的剖析不够深入。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对绩效目标调整的建议</w:t>
      </w:r>
    </w:p>
    <w:p>
      <w:pPr>
        <w:spacing w:line="576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绩效目标和评价指标有待进一步完善和统一。由于每个项目均具有特殊性，在设计绩效指标体系时未进行针对性的设计，使得在具体评价过程中指标的运用缺乏针对性，有的甚至难以匹配的评价内容。</w:t>
      </w:r>
    </w:p>
    <w:p>
      <w:pPr>
        <w:spacing w:line="576" w:lineRule="exact"/>
        <w:ind w:firstLine="0" w:firstLineChars="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扶贫小额信贷工作经费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根据省市相关文件制定小额信贷贴息专项资金管理办法，按季度组织扶贫小额信贷贴息，项目实施达到预期效果。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扶贫小额信贷工作经费25万元，主要依托扶贫互助协会、龙头企业、农村专业合作组织、经营大户、致富产业项目间接或直接向建档立卡贫困发放贷款，并负责贷款的监管、贴息上报和审核等工作。</w:t>
      </w:r>
    </w:p>
    <w:p>
      <w:pPr>
        <w:numPr>
          <w:ilvl w:val="0"/>
          <w:numId w:val="2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 xml:space="preserve"> 指导监督贫困户将贷款用于畜牧养殖、清真餐饮服务业、工业商贸流通等致富产业，发展生产、创业增收，最终实现脱贫致富的目标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贫困户贷款申请满意率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资金使用合规性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3"/>
        <w:gridCol w:w="1167"/>
        <w:gridCol w:w="1167"/>
        <w:gridCol w:w="1176"/>
        <w:gridCol w:w="1086"/>
        <w:gridCol w:w="107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增加贫困户经济收入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增加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提高贫困户幸福感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400" w:leftChars="0" w:hanging="400" w:hanging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 xml:space="preserve">   提高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一是要完善相关制度，强化项目实施过程的管理和监督，才能使项目顺利进行和保证质量。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二是加强资金管理，确保资金使用规范、合法。</w:t>
      </w:r>
    </w:p>
    <w:p>
      <w:pPr>
        <w:pStyle w:val="2"/>
      </w:pPr>
    </w:p>
    <w:p>
      <w:pPr>
        <w:spacing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国库集中支付网络运行维护费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</w:t>
      </w:r>
    </w:p>
    <w:p>
      <w:pPr>
        <w:spacing w:line="48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自评价报告</w:t>
      </w:r>
    </w:p>
    <w:p>
      <w:pPr>
        <w:spacing w:line="576" w:lineRule="exact"/>
        <w:ind w:firstLine="0" w:firstLineChars="0"/>
        <w:rPr>
          <w:rFonts w:ascii="Times New Roman" w:hAnsi="Times New Roman" w:cs="Times New Roman"/>
          <w:kern w:val="0"/>
          <w:sz w:val="44"/>
          <w:szCs w:val="44"/>
          <w:lang w:bidi="en-US"/>
        </w:rPr>
      </w:pP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根据《财政部关于深化地方国库集中收付制度改革的指导意见》（财库〔2007〕51号）《天水市国库规范化管理办法》《张家川县国库规范化管理办法》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加强财政资金监督管理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促进财政资金使用效益最大化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确保财政资金使用安全快速高效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为县域经济发展提供支撑保障，必须深入推进国库集中收付制度改革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国库集中支付网络运行维护费170万元，主要用于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国库集中支付专网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维护、对印章系统、电子凭证库系统、人行电子凭证库系统、电子印章系统及国库集中支付电子化进行维护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为延续性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依据《天水市国库规范化管理办法》、《张家川县国库规范化管理办法》，全县所有一二级预算单位全部执行国库集中支付制度，所有财政资金全部通过国库集中支付系统下达指标，所有财政资金的支出全部实行国库集中支付，按照财政改革要求，财政资金支付必须实行国库集中支付，必须对财政专网和各个子模块进行维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确保财政资金使用安全快速高效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完成国库集中支付系统及其子模块维护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5个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02"/>
        <w:gridCol w:w="1185"/>
        <w:gridCol w:w="1185"/>
        <w:gridCol w:w="1087"/>
        <w:gridCol w:w="1087"/>
        <w:gridCol w:w="108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完成财政直接支付资金数额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rPr>
          <w:rFonts w:hint="eastAsia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民兵满意度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（一）制度层面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建立全县统一的预算单位财务服务平台，接入财政一体化管理系统，对财政资金使用的真实性进行把关，进一步提高会计信息质量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操作层面</w:t>
      </w:r>
    </w:p>
    <w:p>
      <w:pPr>
        <w:spacing w:line="576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加大对财政一体化平台第三方服务机构的监督管理，及时协调解决工作中出现的问题。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对绩效目标调整的建议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、市相关文件精神和县级财政财力状况，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增加国库集中支付网络运行维护费，支持财政部门和各预算单位实现财政专网和互联网的物理隔离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金融工作经费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left="0" w:leftChars="0"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left="0" w:leftChars="0"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根据《关于加强金融服务民营企业的若干意见》、国务院金融稳定发展委员会提出的政策要求，落实省市县委一系列决策部署，以达到“防风险、促改革、提质量、助脱贫、学创新”的目标，指导监督张家川县中小企业信用担保有限公司为个人创业贷款、扶贫小额信贷、特色产业工程贷款等提供担保业务，协助金融机构办理已担保各类贷款的回收、续贷、逾期清零等工作；加快乡镇农经战、村农金室建设运行步伐，促进村农经室工作扩面提质增效；防范和处置非法集资，确保金融安全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金融工作经费50万元，主要指导监督张家川县中小企业信用担保有限公司为个人创业贷款、扶贫小额信贷、特色产业工程贷款等提供担保业务，协助金融机构办理已担保各类贷款的回收、续贷、逾期清零等工作；加快乡镇农经战、村农金室建设运行步伐，促进村农经室工作扩面提质增效；防范和处置非法集资，确保金融安全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pStyle w:val="2"/>
        <w:numPr>
          <w:ilvl w:val="0"/>
          <w:numId w:val="0"/>
        </w:num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 xml:space="preserve"> 指导监督张家川县中小企业信用担保有限公司为个人创业贷款、扶贫小额信贷、特色产业工程贷款等提供担保业务，协助金融机构办理已担保各类贷款的回收、续贷、逾期清零等工作；加快乡镇农经战、村农金室建设运行步伐，促进村农经室工作扩面提质增效；防范和处置非法集资，确保金融安全。</w:t>
      </w:r>
    </w:p>
    <w:p>
      <w:pPr>
        <w:numPr>
          <w:ilvl w:val="0"/>
          <w:numId w:val="0"/>
        </w:numPr>
        <w:spacing w:line="576" w:lineRule="exact"/>
        <w:ind w:left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资金使用合规性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3"/>
        <w:gridCol w:w="1167"/>
        <w:gridCol w:w="1167"/>
        <w:gridCol w:w="1176"/>
        <w:gridCol w:w="1086"/>
        <w:gridCol w:w="107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金融市场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稳定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扫黑除恶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400" w:leftChars="0" w:hanging="400" w:hanging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工作顺利开展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一是要完善相关制度，强化项目实施过程的管理和监督，才能使项目顺利进行和保证质量。</w:t>
      </w:r>
    </w:p>
    <w:p>
      <w:pPr>
        <w:pStyle w:val="2"/>
        <w:ind w:left="0" w:leftChars="0" w:firstLine="640" w:firstLineChars="200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二是加强资金管理，确保资金使用规范、合法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农村综合改革工作经费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农村综合改革工作经费不属于项目建设经费，为农综办人员开展工作的保障经费。为保证农村综合改革转移支付项目顺利实施，实施村内基础设施建设项目，必须对项目从立项到开工、实施、验收全过程督促检查，需要一定数额的工作经费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农村综合改革工作经费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40万元，主要通过对工作人员的培训和工作经费的保障，提升业务能力和工作水平，并按照要求保障全年所有项目顺利实施并通过验收。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pStyle w:val="2"/>
        <w:numPr>
          <w:ilvl w:val="0"/>
          <w:numId w:val="0"/>
        </w:num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 xml:space="preserve"> 通过督促乡村实施项目建设、按进度报账、开展项目验收等工作，确保项目年内完工，项目村内基础设施建设条件得到改善群众出行更加方便，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幸福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>感有所提升。</w:t>
      </w:r>
    </w:p>
    <w:p>
      <w:pPr>
        <w:numPr>
          <w:ilvl w:val="0"/>
          <w:numId w:val="0"/>
        </w:numPr>
        <w:spacing w:line="576" w:lineRule="exact"/>
        <w:ind w:left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实施并完成项目验收合格率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400" w:firstLineChars="20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3"/>
        <w:gridCol w:w="1167"/>
        <w:gridCol w:w="1167"/>
        <w:gridCol w:w="1176"/>
        <w:gridCol w:w="1086"/>
        <w:gridCol w:w="107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提升群众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幸福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一是要完善相关制度，强化项目实施过程的管理和监督，才能使项目顺利进行和保证质量。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二是加强资金管理，确保资金使用规范、合法。</w:t>
      </w:r>
    </w:p>
    <w:p>
      <w:pPr>
        <w:pStyle w:val="2"/>
        <w:rPr>
          <w:rFonts w:hint="eastAsia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cs="Times New Roman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en-US"/>
        </w:rPr>
        <w:t>数据网络中心建设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en-US"/>
        </w:rPr>
        <w:t>项目支出自评价报告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一、项目基本情况</w:t>
      </w: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（一）项目概况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为进一步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贯彻落实政府会计制度改革相关要求，确保《政府会计制度》顺利实施。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单位停用以前的记账软件，执行《政府会计制度》，由财政局负责建立全县统一的预算单位财务服务平台，接入财政专网，各业务股室对归口管理的预算单位《政府会计制度》执行情况及财务核算情况统一监督管理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cs="Times New Roman"/>
          <w:sz w:val="32"/>
          <w:szCs w:val="32"/>
        </w:rPr>
        <w:t>资金安排和使用情况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 w:bidi="en-US"/>
        </w:rPr>
        <w:t>数据网络中心建设经费80万元，主要购买预算单位财务服务平台的购置和维护费用，确保我县各预算单位能使用全县统一的预算单位财务服务平台，达成会计工作更加科学准确便捷。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（三）</w:t>
      </w:r>
      <w:r>
        <w:rPr>
          <w:rFonts w:ascii="Times New Roman" w:hAnsi="Times New Roman" w:cs="Times New Roman"/>
          <w:sz w:val="32"/>
          <w:szCs w:val="32"/>
        </w:rPr>
        <w:t>项目绩效目标</w:t>
      </w:r>
    </w:p>
    <w:p>
      <w:pPr>
        <w:pStyle w:val="2"/>
        <w:numPr>
          <w:ilvl w:val="0"/>
          <w:numId w:val="0"/>
        </w:num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en-US"/>
        </w:rPr>
        <w:t xml:space="preserve"> 《政府会计制度》得以全面落实，全县各预算单位的财务收支核算更加全面、科学化、合理化，会计信息质量显著提高。</w:t>
      </w:r>
    </w:p>
    <w:p>
      <w:pPr>
        <w:numPr>
          <w:ilvl w:val="0"/>
          <w:numId w:val="0"/>
        </w:numPr>
        <w:spacing w:line="576" w:lineRule="exact"/>
        <w:ind w:left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（四）</w:t>
      </w:r>
      <w:r>
        <w:rPr>
          <w:rFonts w:ascii="Times New Roman" w:hAnsi="Times New Roman" w:cs="Times New Roman"/>
          <w:sz w:val="32"/>
          <w:szCs w:val="32"/>
        </w:rPr>
        <w:t>项目实施计划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按照年度工作安排，有计划有步骤开支，2022年年底全部支出。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二、项目绩效情况分析</w:t>
      </w:r>
    </w:p>
    <w:p>
      <w:pPr>
        <w:spacing w:line="576" w:lineRule="exact"/>
        <w:ind w:firstLine="640"/>
      </w:pPr>
      <w:r>
        <w:rPr>
          <w:rFonts w:ascii="Times New Roman" w:hAnsi="Times New Roman" w:cs="Times New Roman"/>
          <w:sz w:val="32"/>
          <w:szCs w:val="32"/>
        </w:rPr>
        <w:t>（一）绩效目标完成的指标</w:t>
      </w:r>
    </w:p>
    <w:p>
      <w:pPr>
        <w:spacing w:line="576" w:lineRule="exact"/>
        <w:ind w:firstLine="803" w:firstLineChars="25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1、产出指标完成情况。</w:t>
      </w:r>
    </w:p>
    <w:tbl>
      <w:tblPr>
        <w:tblStyle w:val="5"/>
        <w:tblW w:w="89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2"/>
        <w:gridCol w:w="1031"/>
        <w:gridCol w:w="1376"/>
        <w:gridCol w:w="1276"/>
        <w:gridCol w:w="1094"/>
        <w:gridCol w:w="1031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预算单位财务服务平台运行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="仿宋_GB2312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全县所有预算单位正常运行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Arial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=80%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发放及时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=92%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控制预算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=100%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tabs>
          <w:tab w:val="left" w:pos="795"/>
        </w:tabs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tab/>
      </w:r>
      <w:r>
        <w:rPr>
          <w:rFonts w:ascii="Times New Roman" w:hAnsi="Times New Roman" w:eastAsia="仿宋_GB2312"/>
          <w:b/>
          <w:bCs/>
          <w:sz w:val="32"/>
          <w:szCs w:val="32"/>
        </w:rPr>
        <w:t>2、效益指标完成情况。</w:t>
      </w:r>
    </w:p>
    <w:tbl>
      <w:tblPr>
        <w:tblStyle w:val="5"/>
        <w:tblW w:w="90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02"/>
        <w:gridCol w:w="1185"/>
        <w:gridCol w:w="1185"/>
        <w:gridCol w:w="1087"/>
        <w:gridCol w:w="1087"/>
        <w:gridCol w:w="1087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财政资金使用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提高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6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3、满意度完成情况。</w:t>
      </w:r>
    </w:p>
    <w:tbl>
      <w:tblPr>
        <w:tblStyle w:val="5"/>
        <w:tblW w:w="90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75"/>
        <w:gridCol w:w="1075"/>
        <w:gridCol w:w="1370"/>
        <w:gridCol w:w="1222"/>
        <w:gridCol w:w="1076"/>
        <w:gridCol w:w="1151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1-6月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全年预计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完成情况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偏差原因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服务对象满意指标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&gt;=95%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=87%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numPr>
          <w:ilvl w:val="0"/>
          <w:numId w:val="0"/>
        </w:numPr>
        <w:spacing w:line="576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（二）</w:t>
      </w:r>
      <w:r>
        <w:rPr>
          <w:rFonts w:ascii="Times New Roman" w:hAnsi="Times New Roman" w:cs="Times New Roman"/>
          <w:sz w:val="32"/>
          <w:szCs w:val="32"/>
        </w:rPr>
        <w:t>没有完成绩效目标指标原因解释</w:t>
      </w:r>
    </w:p>
    <w:p>
      <w:pPr>
        <w:numPr>
          <w:ilvl w:val="0"/>
          <w:numId w:val="0"/>
        </w:num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无</w:t>
      </w:r>
    </w:p>
    <w:p>
      <w:pPr>
        <w:spacing w:line="576" w:lineRule="exact"/>
        <w:ind w:firstLine="64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三、改进建议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（一）制度层面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建立全县统一的预算单位财务服务平台，接入财政一体化管理系统，对财政资金使用的真实性进行把关，进一步提高会计信息质量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操作层面</w:t>
      </w:r>
    </w:p>
    <w:p>
      <w:pPr>
        <w:spacing w:line="576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加大对财政一体化平台第三方服务机构的监督管理，及时协调解决工作中出现的问题。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>
      <w:pPr>
        <w:numPr>
          <w:ilvl w:val="0"/>
          <w:numId w:val="0"/>
        </w:num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>
      <w:pPr>
        <w:spacing w:line="576" w:lineRule="exact"/>
        <w:ind w:left="0" w:leftChars="0" w:firstLine="0" w:firstLineChars="0"/>
        <w:rPr>
          <w:rFonts w:ascii="Times New Roman" w:hAnsi="Times New Roman" w:cs="Times New Roman"/>
          <w:sz w:val="32"/>
          <w:szCs w:val="32"/>
        </w:rPr>
      </w:pPr>
    </w:p>
    <w:p>
      <w:pPr>
        <w:numPr>
          <w:ilvl w:val="0"/>
          <w:numId w:val="0"/>
        </w:numPr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0" w:firstLineChars="0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576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3DE2C"/>
    <w:multiLevelType w:val="singleLevel"/>
    <w:tmpl w:val="9C53DE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3CFF43A"/>
    <w:multiLevelType w:val="singleLevel"/>
    <w:tmpl w:val="A3CFF4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MjNmYTRmNzk0YWI2ZDFiNDUzYWMxNzM4ZTdlMzMifQ=="/>
  </w:docVars>
  <w:rsids>
    <w:rsidRoot w:val="7FA925E6"/>
    <w:rsid w:val="003A4902"/>
    <w:rsid w:val="00430FCC"/>
    <w:rsid w:val="093C191E"/>
    <w:rsid w:val="09855B5A"/>
    <w:rsid w:val="0E160B74"/>
    <w:rsid w:val="1F47666D"/>
    <w:rsid w:val="243510BC"/>
    <w:rsid w:val="26890776"/>
    <w:rsid w:val="3FE5727A"/>
    <w:rsid w:val="73391EC8"/>
    <w:rsid w:val="7FA925E6"/>
    <w:rsid w:val="7FDA4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9292</Words>
  <Characters>9926</Characters>
  <Lines>1</Lines>
  <Paragraphs>1</Paragraphs>
  <TotalTime>6</TotalTime>
  <ScaleCrop>false</ScaleCrop>
  <LinksUpToDate>false</LinksUpToDate>
  <CharactersWithSpaces>10353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2019-02-26T03:01:00Z</dcterms:created>
  <dc:creator>Administrator</dc:creator>
  <cp:lastModifiedBy>dell</cp:lastModifiedBy>
  <cp:lastPrinted>2023-06-05T08:17:00Z</cp:lastPrinted>
  <dcterms:modified xsi:type="dcterms:W3CDTF">2023-09-13T09:09:16Z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2994D3AD135F421688E567B52841A02C_13</vt:lpwstr>
  </property>
</Properties>
</file>