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0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附件1</w:t>
      </w:r>
    </w:p>
    <w:p>
      <w:pPr>
        <w:spacing w:line="540" w:lineRule="exact"/>
        <w:jc w:val="center"/>
        <w:outlineLvl w:val="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0A0000" w:fill="FFFFFF"/>
          <w:lang w:val="en-US" w:eastAsia="zh-CN"/>
        </w:rPr>
        <w:t>中央财政资金主要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4C5157"/>
          <w:spacing w:val="0"/>
          <w:sz w:val="44"/>
          <w:szCs w:val="44"/>
          <w:shd w:val="clear" w:color="0A0000" w:fill="FFFFFF"/>
        </w:rPr>
        <w:t>支持方向</w:t>
      </w:r>
    </w:p>
    <w:p>
      <w:pPr>
        <w:spacing w:line="540" w:lineRule="exact"/>
        <w:outlineLvl w:val="0"/>
        <w:rPr>
          <w:rFonts w:hint="default" w:eastAsia="方正小标宋简体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重点聚焦县域商业体系中的市场缺位和薄弱环节，加快补齐基础设施和公共服务短板，带动全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县域商业功能整体提升。按照“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以奖代补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”的原则,对符合资金支持方向,由企业作为责任主体进行县域商业建设改造的项目,经认定后给予资金补贴。引导支持的主要方向如下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: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县域商业基础设施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提升改造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支持升级改造一批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乡镇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商贸中心、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乡镇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大中型超市、集贸市场等,完善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冷链仓储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、陈列、打包、结算、食品加工等设施设备。鼓励连锁商贸流通企业、电子商务平台等下沉农村,加强数字赋能,发展连锁经营和电子商务,拓展消费新业态新场景,打造乡镇商业集聚区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满足乡镇居民日常消费需求。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default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（一）乡镇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商贸中心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改造提升。经营面积在800平方米以上，完善日用百货、餐饮、理发、家电、服装、家纺、维修、洗衣、修鞋、快递收发、农产品收购功能。资金主要用于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装修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柜台货架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制冷设备配置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、分区经营提升、电脑、打印机、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消防设施配备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办公区域配置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电梯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、休闲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娱乐设施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、临时停车位等。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（二）乡镇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大中型超市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改造提升。经营面积在800平方米以上，资金主要用于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店面装修升级、硬件设施购置、监控设施、消防设施、货架、门牌制作、电路、冷藏区等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设施的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改造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default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集贸市场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改造提升。经营面积在20亩以上，库容量3000吨以上，经营农产品品类不单一的市场，资金用于厅棚、修建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农残检测及农产品溯源中心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农特产品及县域商品展示中心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、水电路提升、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购置自动化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或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半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自动化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分拣设备、配送车辆、装卸设备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周转箱、标准托盘、新能源叉车及配送车，购置电子收款机、电脑、打印机等设备和信息系统，线上线下购物等相关设备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改造建设固定停车场和消防设施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完善县乡村三级物流配送体系。发挥县城和乡镇物流枢纽作用,支持改造一批县级物流配送中心和乡镇快递物流站点,完善仓储、分拣、包装、装卸、运输、配送等设施,增强对乡村的辐射能力。整合县域邮政、供销、快递、商贸等物流资源,发挥连锁商贸流通企业自建物流优势,开展日用消费品、农资下乡和农产品进城等物流快递共同配送服务,降低物流成本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升级改造县级仓储配送中心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。占地面积5000平方米以上，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升级改造现有乡镇物流分拨、配送中心，打造商贸物流共同配送中心，配备物流周转箱、标准托盘、新能源叉车及配送车等，购置电子收款机、电脑、打印机等设备和信息系统，改造建设固定停车场和消防设施。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整合县域内快递物流配送企业，建设共同配送中心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。搭载日用消费品和农产品双向配送服务，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完善仓储、物流配送、数据管理、信息监管等系统，购置配送车辆、自动化分拣设备，提升村级综合便民服务站功能。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（三）提升县域农资流通配送网络。建设县级农资公司或农资配送中心、乡镇级农资门店或区域服务中心、村级农资便利店的三级农资流通服务网络体系。推动“智慧农资”建设，开创农资经销商创新营销模式，推动线上线下融合发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增强农产品上行动能。商贸、电商、快递、物流企业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可以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围绕农产品上行,建设分拣、预冷、初加工、配送等商品化处理设施,加强标准和品牌应用,提高农村产品商品转化率。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计划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整合现有县乡村电子商务服务网点,统筹产品开发、设计、营销、品牌等服务,拓宽农村产品上行渠道,提高农村电子商务应用水平。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改善优化县域消费渠道。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鼓励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大型流通企业下沉供应链,布局一批县城前置仓、物流仓储等设施,提供直供直销、集中采购、统一配送、库存管理等服务,让农民直购好产品、新产品。商贸流通企业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可以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组建联合采购平台,加大农村地区商品投放力度。发展购物、餐饮、亲子、娱乐、农资等多种业态,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便于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市民下乡和农民进城消费。</w:t>
      </w:r>
    </w:p>
    <w:p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提高生活服务供给质量。</w:t>
      </w:r>
      <w:r>
        <w:rPr>
          <w:rFonts w:hint="eastAsia" w:eastAsia="仿宋_GB2312" w:cs="Times New Roman"/>
          <w:spacing w:val="-6"/>
          <w:kern w:val="2"/>
          <w:sz w:val="32"/>
          <w:szCs w:val="32"/>
          <w:lang w:val="en-US" w:eastAsia="zh-CN" w:bidi="ar-SA"/>
        </w:rPr>
        <w:t>计划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引导农村邮政、供销、电商、商贸流通企业从传统批发、零售向综合性服务转变,整合购物、订餐、家政、职介、租赁、同城配送等服务,提高社区、村镇生活服务的便捷性和服务质量,引导商贸流通、电子商务、生活服务与现代农业、乡村旅游、加工制造等特色产业跨界融合,增强服务业推动生产、促进流通、扩大消费功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2586355</wp:posOffset>
              </wp:positionH>
              <wp:positionV relativeFrom="paragraph">
                <wp:posOffset>-74930</wp:posOffset>
              </wp:positionV>
              <wp:extent cx="491490" cy="2127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65pt;margin-top:-5.9pt;height:16.75pt;width:38.7pt;mso-position-horizontal-relative:margin;z-index:251659264;mso-width-relative:page;mso-height-relative:page;" filled="f" stroked="f" coordsize="21600,21600" o:gfxdata="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9kzV0dkAAAAK&#10;AQAADwAAAAAAAAABACAAAAAiAAAAZHJzL2Rvd25yZXYueG1sUEsBAhQAFAAAAAgAh07iQHGoXYkb&#10;AgAAEwQAAA4AAAAAAAAAAQAgAAAAKA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NGViNGRmNWM0MTRhMDRiZTJjZjM2ZGMwYjRmYTUifQ=="/>
  </w:docVars>
  <w:rsids>
    <w:rsidRoot w:val="00000000"/>
    <w:rsid w:val="127B0CB6"/>
    <w:rsid w:val="14627B69"/>
    <w:rsid w:val="18611E2B"/>
    <w:rsid w:val="43437B7B"/>
    <w:rsid w:val="47A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2024-01-10T02:48:00Z</cp:lastPrinted>
  <dcterms:modified xsi:type="dcterms:W3CDTF">2024-01-29T08:27:22Z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4A850640EE3943D182B63F8D905A865A_12</vt:lpwstr>
  </property>
</Properties>
</file>