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1293" w14:textId="010F73A7" w:rsidR="002B048A" w:rsidRDefault="005E6B86">
      <w:pPr>
        <w:widowControl/>
        <w:jc w:val="left"/>
        <w:rPr>
          <w:sz w:val="32"/>
          <w:szCs w:val="32"/>
        </w:rPr>
      </w:pPr>
      <w:r>
        <w:rPr>
          <w:rFonts w:ascii="黑体" w:eastAsia="黑体" w:hAnsi="宋体"/>
          <w:b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宋体" w:hint="eastAsia"/>
          <w:b/>
          <w:color w:val="000000"/>
          <w:kern w:val="0"/>
          <w:sz w:val="32"/>
          <w:szCs w:val="32"/>
        </w:rPr>
        <w:t>10</w:t>
      </w:r>
      <w:r>
        <w:rPr>
          <w:rFonts w:ascii="黑体" w:eastAsia="黑体" w:hAnsi="宋体" w:hint="eastAsia"/>
          <w:b/>
          <w:color w:val="000000"/>
          <w:kern w:val="0"/>
          <w:sz w:val="32"/>
          <w:szCs w:val="32"/>
        </w:rPr>
        <w:t>：</w:t>
      </w:r>
    </w:p>
    <w:p w14:paraId="0D0D7B6E" w14:textId="77777777" w:rsidR="002B048A" w:rsidRDefault="005E6B86">
      <w:pPr>
        <w:widowControl/>
        <w:ind w:firstLineChars="300" w:firstLine="1080"/>
        <w:jc w:val="left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张家川县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水务局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项目绩效评价报告</w:t>
      </w:r>
      <w:r>
        <w:rPr>
          <w:rFonts w:ascii="微软雅黑" w:eastAsia="微软雅黑" w:hAnsi="微软雅黑" w:cs="微软雅黑"/>
          <w:color w:val="000000"/>
          <w:kern w:val="0"/>
          <w:sz w:val="36"/>
          <w:szCs w:val="36"/>
        </w:rPr>
        <w:t xml:space="preserve"> </w:t>
      </w:r>
    </w:p>
    <w:p w14:paraId="5944DF42" w14:textId="77777777" w:rsidR="002B048A" w:rsidRDefault="002B048A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</w:rPr>
      </w:pPr>
    </w:p>
    <w:p w14:paraId="4235DEF0" w14:textId="77777777" w:rsidR="002B048A" w:rsidRDefault="005E6B86">
      <w:pPr>
        <w:widowControl/>
        <w:ind w:firstLineChars="200" w:firstLine="620"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</w:rPr>
        <w:t>为加强财政项目资金绩效管理，提高财政资金使用效益，根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据《中华人民共和国预算法》《中共中央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国务院关于全面实施预算绩效管理的意见》和《关于人大预算审查监督重点向支出预算和政策拓展的指导意见》等相关文件规定，财政局组织，对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22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年防汛抗旱项目开展绩效自评工作，现将有关情况报告如下：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 </w:t>
      </w:r>
    </w:p>
    <w:p w14:paraId="27B66F9C" w14:textId="77777777" w:rsidR="002B048A" w:rsidRDefault="005E6B86">
      <w:pPr>
        <w:shd w:val="clear" w:color="auto" w:fill="FFFFFF"/>
        <w:snapToGrid w:val="0"/>
        <w:spacing w:line="576" w:lineRule="exact"/>
        <w:ind w:firstLineChars="200" w:firstLine="643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一、项目基本概况</w:t>
      </w:r>
    </w:p>
    <w:p w14:paraId="1CE48605" w14:textId="77777777" w:rsidR="002B048A" w:rsidRDefault="005E6B86">
      <w:pPr>
        <w:shd w:val="clear" w:color="auto" w:fill="FFFFFF"/>
        <w:snapToGrid w:val="0"/>
        <w:spacing w:line="576" w:lineRule="exact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（一）、项目单位基本情况</w:t>
      </w:r>
    </w:p>
    <w:p w14:paraId="05F63933" w14:textId="77777777" w:rsidR="002B048A" w:rsidRDefault="005E6B86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张家川县</w:t>
      </w:r>
      <w:r>
        <w:rPr>
          <w:rFonts w:ascii="仿宋_GB2312" w:eastAsia="仿宋_GB2312" w:hAnsi="仿宋_GB2312" w:cs="仿宋_GB2312" w:hint="eastAsia"/>
          <w:sz w:val="32"/>
          <w:szCs w:val="32"/>
        </w:rPr>
        <w:t>水旱灾害防御股隶属</w:t>
      </w:r>
      <w:r>
        <w:rPr>
          <w:rFonts w:ascii="仿宋_GB2312" w:eastAsia="仿宋_GB2312" w:hAnsi="仿宋_GB2312" w:cs="仿宋_GB2312" w:hint="eastAsia"/>
          <w:sz w:val="32"/>
          <w:szCs w:val="32"/>
        </w:rPr>
        <w:t>张家川县水务局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内设股室</w:t>
      </w:r>
      <w:r>
        <w:rPr>
          <w:rFonts w:ascii="仿宋_GB2312" w:eastAsia="仿宋_GB2312" w:hAnsi="仿宋_GB2312" w:cs="仿宋_GB2312" w:hint="eastAsia"/>
          <w:sz w:val="32"/>
          <w:szCs w:val="32"/>
        </w:rPr>
        <w:t>，贯彻执行国家、省市相关法律法规的执行，承担本县</w:t>
      </w:r>
      <w:r>
        <w:rPr>
          <w:rFonts w:ascii="仿宋_GB2312" w:eastAsia="仿宋_GB2312" w:hAnsi="仿宋_GB2312" w:cs="仿宋_GB2312" w:hint="eastAsia"/>
          <w:sz w:val="32"/>
          <w:szCs w:val="32"/>
        </w:rPr>
        <w:t>水旱灾害防御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工作，负责防治水旱灾害。</w:t>
      </w:r>
    </w:p>
    <w:p w14:paraId="51FD02AA" w14:textId="77777777" w:rsidR="002B048A" w:rsidRDefault="005E6B86">
      <w:pPr>
        <w:widowControl/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、项目年度预算绩效目标</w:t>
      </w:r>
    </w:p>
    <w:p w14:paraId="725C02E1" w14:textId="77777777" w:rsidR="002B048A" w:rsidRDefault="005E6B86">
      <w:pPr>
        <w:shd w:val="clear" w:color="auto" w:fill="FFFFFF"/>
        <w:snapToGrid w:val="0"/>
        <w:spacing w:line="576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日常办公、山洪灾害监测预警、水库防洪调度、防汛抗旱物资储备、相关预案修定、群测群防体系完善、旱情监测、相关预案修定、防汛抗旱设备维护。</w:t>
      </w:r>
    </w:p>
    <w:p w14:paraId="4EE76ABF" w14:textId="77777777" w:rsidR="002B048A" w:rsidRDefault="005E6B86">
      <w:pPr>
        <w:shd w:val="clear" w:color="auto" w:fill="FFFFFF"/>
        <w:snapToGrid w:val="0"/>
        <w:spacing w:line="576" w:lineRule="exact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二、项目资金使用及管理情况</w:t>
      </w:r>
    </w:p>
    <w:p w14:paraId="1EF708B7" w14:textId="77777777" w:rsidR="002B048A" w:rsidRDefault="005E6B86">
      <w:pPr>
        <w:shd w:val="clear" w:color="auto" w:fill="FFFFFF"/>
        <w:snapToGrid w:val="0"/>
        <w:spacing w:line="576" w:lineRule="exact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、项目资金安排落实情况</w:t>
      </w:r>
    </w:p>
    <w:p w14:paraId="06161A78" w14:textId="77777777" w:rsidR="002B048A" w:rsidRDefault="005E6B86">
      <w:pPr>
        <w:shd w:val="clear" w:color="auto" w:fill="FFFFFF"/>
        <w:snapToGrid w:val="0"/>
        <w:spacing w:line="576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根据年度财政预算安排防汛抗旱经费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万元，实际到位资金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万元，资金下拨到水务局账户。</w:t>
      </w:r>
    </w:p>
    <w:p w14:paraId="190213BC" w14:textId="77777777" w:rsidR="002B048A" w:rsidRDefault="005E6B86">
      <w:pPr>
        <w:shd w:val="clear" w:color="auto" w:fill="FFFFFF"/>
        <w:snapToGrid w:val="0"/>
        <w:spacing w:line="576" w:lineRule="exact"/>
        <w:ind w:firstLine="463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、项目资金（主要是指财政资金）实际使用情况</w:t>
      </w:r>
    </w:p>
    <w:p w14:paraId="7FBBD83A" w14:textId="1C2611B6" w:rsidR="002B048A" w:rsidRDefault="005E6B86">
      <w:pPr>
        <w:shd w:val="clear" w:color="auto" w:fill="FFFFFF"/>
        <w:snapToGrid w:val="0"/>
        <w:spacing w:line="576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截止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，共计支出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200000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剩余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。</w:t>
      </w:r>
    </w:p>
    <w:p w14:paraId="64632D77" w14:textId="77777777" w:rsidR="002B048A" w:rsidRDefault="005E6B86">
      <w:pPr>
        <w:shd w:val="clear" w:color="auto" w:fill="FFFFFF"/>
        <w:snapToGrid w:val="0"/>
        <w:spacing w:line="576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项目资金管理情况</w:t>
      </w:r>
    </w:p>
    <w:p w14:paraId="4BD42CEF" w14:textId="77777777" w:rsidR="002B048A" w:rsidRDefault="005E6B86">
      <w:pPr>
        <w:shd w:val="clear" w:color="auto" w:fill="FFFFFF"/>
        <w:snapToGrid w:val="0"/>
        <w:spacing w:line="576" w:lineRule="exact"/>
        <w:ind w:firstLine="200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资金的管理情况较好，制定了《水务局财务管理办法》、《水务局预算管理办法》等管理规定，并严格执行；按时间和项目实施进程分次、分批拨付；项目资金的使用、监管，通过局会计财务代管进行，保证足额、规范地使用。</w:t>
      </w:r>
    </w:p>
    <w:p w14:paraId="25CCAC96" w14:textId="77777777" w:rsidR="002B048A" w:rsidRDefault="005E6B86">
      <w:pPr>
        <w:shd w:val="clear" w:color="auto" w:fill="FFFFFF"/>
        <w:snapToGrid w:val="0"/>
        <w:spacing w:line="576" w:lineRule="exact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三、项目组织、管理情况</w:t>
      </w:r>
    </w:p>
    <w:p w14:paraId="3805AF37" w14:textId="77777777" w:rsidR="002B048A" w:rsidRDefault="005E6B86">
      <w:pPr>
        <w:shd w:val="clear" w:color="auto" w:fill="FFFFFF"/>
        <w:snapToGrid w:val="0"/>
        <w:spacing w:line="576" w:lineRule="exact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项目实施年初由县防汛抗旱指挥部办公室制定项目及资金计划，由水务局监督、完成项目的验收。</w:t>
      </w:r>
    </w:p>
    <w:p w14:paraId="4D1F97B6" w14:textId="77777777" w:rsidR="002B048A" w:rsidRDefault="005E6B86">
      <w:pPr>
        <w:shd w:val="clear" w:color="auto" w:fill="FFFFFF"/>
        <w:snapToGrid w:val="0"/>
        <w:spacing w:line="576" w:lineRule="exact"/>
        <w:ind w:firstLineChars="200" w:firstLine="643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四、综合评价情况及评价结论</w:t>
      </w:r>
    </w:p>
    <w:p w14:paraId="500C0CF0" w14:textId="77777777" w:rsidR="002B048A" w:rsidRDefault="005E6B86">
      <w:pPr>
        <w:shd w:val="clear" w:color="auto" w:fill="FFFFFF"/>
        <w:snapToGrid w:val="0"/>
        <w:spacing w:line="576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水务局成立由局主要负责人、分管领导、分管财务领导、局会计、防办主任等工作的负责人及具体经办人组成单位评价组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，采用单位绩效自评的评价方式，对项目绩效目标及实施计划完成情况进行了综合评价，基本达到预期目标，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保证安全度汛；遇中等程度干旱，生活、生产、生态用水不受大的影响，发生严重干旱时，生活用水有保障，工农业生产损失降到最低。综合评价指标量化考评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分，达到优秀水平。</w:t>
      </w:r>
    </w:p>
    <w:p w14:paraId="79593BA2" w14:textId="77777777" w:rsidR="002B048A" w:rsidRDefault="005E6B86">
      <w:pPr>
        <w:shd w:val="clear" w:color="auto" w:fill="FFFFFF"/>
        <w:adjustRightInd w:val="0"/>
        <w:snapToGrid w:val="0"/>
        <w:spacing w:line="576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五、项目主要绩效情况分析</w:t>
      </w:r>
    </w:p>
    <w:p w14:paraId="6F51BDFE" w14:textId="77777777" w:rsidR="002B048A" w:rsidRDefault="005E6B86">
      <w:pPr>
        <w:shd w:val="clear" w:color="auto" w:fill="FFFFFF"/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项目的经济性分析，项目确定由财政预算安排，水务局本着节约的原则，通过预算进行控制，情况较好，保证项目具体实施。</w:t>
      </w:r>
    </w:p>
    <w:p w14:paraId="2DF2BB20" w14:textId="77777777" w:rsidR="002B048A" w:rsidRDefault="005E6B86">
      <w:pPr>
        <w:shd w:val="clear" w:color="auto" w:fill="FFFFFF"/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项目的效率性分析，防办主要是通过制定项目实施计划，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按时间及项目实施进度申请资金支付；水务局进行日常的监督、检查、验收，确保项目实施按时、按质量要求完成，并及时支付资金。</w:t>
      </w:r>
    </w:p>
    <w:p w14:paraId="54018C39" w14:textId="77777777" w:rsidR="002B048A" w:rsidRDefault="005E6B86">
      <w:pPr>
        <w:shd w:val="clear" w:color="auto" w:fill="FFFFFF"/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项目的有效性分析，项目实施完成，基本上能保证项目预期目标，保证防汛安全。</w:t>
      </w:r>
    </w:p>
    <w:p w14:paraId="5A6D3920" w14:textId="77777777" w:rsidR="002B048A" w:rsidRDefault="005E6B86">
      <w:pPr>
        <w:shd w:val="clear" w:color="auto" w:fill="FFFFFF"/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项目的可持续性分析，本项目属于年度常规性项目，随着时间推移，设备老化，天气异常变化，自然环境影响对项目实施要求越来越高，项目实施成本越来越大，项目资金量越来越多，管理措施要求越来越高。</w:t>
      </w:r>
    </w:p>
    <w:p w14:paraId="2B357956" w14:textId="77777777" w:rsidR="002B048A" w:rsidRDefault="005E6B86">
      <w:pPr>
        <w:shd w:val="clear" w:color="auto" w:fill="FFFFFF"/>
        <w:snapToGrid w:val="0"/>
        <w:spacing w:line="576" w:lineRule="exact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六、主要经验及做法、存在问题和建议</w:t>
      </w:r>
    </w:p>
    <w:p w14:paraId="3D7CA39F" w14:textId="77777777" w:rsidR="002B048A" w:rsidRDefault="005E6B86">
      <w:pPr>
        <w:shd w:val="clear" w:color="auto" w:fill="FFFFFF"/>
        <w:snapToGrid w:val="0"/>
        <w:spacing w:line="576" w:lineRule="exact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主要做法是根据财政预算及防汛、备汛的实际需要来确定具体的实施项目和标准，具体分管部门负责项目计划的监督、检查、验收，财务部门负责项目资金按计划、进度的申报、拨付、监管。</w:t>
      </w:r>
    </w:p>
    <w:p w14:paraId="719DDA42" w14:textId="77777777" w:rsidR="002B048A" w:rsidRDefault="005E6B86">
      <w:pPr>
        <w:widowControl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存在的问题主要是项目资金预算总体规模太小，无法达到部门标准的要求。我们将积极争取财政的支持，进一步加强和完善项目管理，努力控制成本，确保项目的正常实施和预期目标的完成。</w:t>
      </w:r>
    </w:p>
    <w:sectPr w:rsidR="002B04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B0597C"/>
    <w:multiLevelType w:val="singleLevel"/>
    <w:tmpl w:val="94B0597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6516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WRmMjgzMjc1NDg0ZGU3NzE3MGQyNTc4MjkyNTZlMTkifQ=="/>
  </w:docVars>
  <w:rsids>
    <w:rsidRoot w:val="002B048A"/>
    <w:rsid w:val="002B048A"/>
    <w:rsid w:val="005E6B86"/>
    <w:rsid w:val="009F78E5"/>
    <w:rsid w:val="083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C6A0"/>
  <w15:docId w15:val="{FD31E748-C850-46E5-952B-989CAB7E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财政局张锦宇</dc:creator>
  <cp:lastModifiedBy>亚洲 海</cp:lastModifiedBy>
  <cp:revision>2</cp:revision>
  <cp:lastPrinted>2019-09-10T03:22:00Z</cp:lastPrinted>
  <dcterms:created xsi:type="dcterms:W3CDTF">2019-09-10T02:13:00Z</dcterms:created>
  <dcterms:modified xsi:type="dcterms:W3CDTF">2024-09-12T12:50:00Z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3AABC738BFB245ACA03193B4A6C7F1F4_12</vt:lpwstr>
  </property>
</Properties>
</file>