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F7B7F">
      <w:pPr>
        <w:spacing w:line="240" w:lineRule="auto"/>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附件6</w:t>
      </w:r>
    </w:p>
    <w:p w14:paraId="54B3CC24">
      <w:pPr>
        <w:spacing w:line="240" w:lineRule="auto"/>
        <w:jc w:val="both"/>
        <w:rPr>
          <w:rFonts w:hint="default" w:ascii="Times New Roman" w:hAnsi="Times New Roman" w:eastAsia="仿宋_GB2312" w:cs="Times New Roman"/>
          <w:sz w:val="32"/>
          <w:szCs w:val="32"/>
          <w:lang w:val="en-US" w:eastAsia="zh-CN"/>
        </w:rPr>
      </w:pPr>
    </w:p>
    <w:p w14:paraId="34DC4991">
      <w:pPr>
        <w:spacing w:line="240" w:lineRule="auto"/>
        <w:jc w:val="both"/>
        <w:rPr>
          <w:rFonts w:hint="default" w:ascii="Times New Roman" w:hAnsi="Times New Roman" w:eastAsia="仿宋_GB2312" w:cs="Times New Roman"/>
          <w:sz w:val="32"/>
          <w:szCs w:val="32"/>
          <w:lang w:val="en-US" w:eastAsia="zh-CN"/>
        </w:rPr>
      </w:pPr>
    </w:p>
    <w:p w14:paraId="7E8A8E6E">
      <w:pPr>
        <w:spacing w:line="240" w:lineRule="auto"/>
        <w:jc w:val="both"/>
        <w:rPr>
          <w:rFonts w:hint="default" w:ascii="Times New Roman" w:hAnsi="Times New Roman" w:eastAsia="仿宋_GB2312" w:cs="Times New Roman"/>
          <w:sz w:val="32"/>
          <w:szCs w:val="32"/>
          <w:lang w:val="en-US" w:eastAsia="zh-CN"/>
        </w:rPr>
      </w:pPr>
    </w:p>
    <w:p w14:paraId="34140977">
      <w:pPr>
        <w:spacing w:line="240" w:lineRule="auto"/>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pacing w:val="-6"/>
          <w:sz w:val="52"/>
          <w:szCs w:val="52"/>
          <w:lang w:val="en-US" w:eastAsia="zh-CN"/>
        </w:rPr>
        <w:t>张家川县</w:t>
      </w:r>
      <w:r>
        <w:rPr>
          <w:rFonts w:hint="default" w:ascii="Times New Roman" w:hAnsi="Times New Roman" w:eastAsia="方正小标宋简体" w:cs="Times New Roman"/>
          <w:spacing w:val="-6"/>
          <w:sz w:val="52"/>
          <w:szCs w:val="52"/>
        </w:rPr>
        <w:t>202</w:t>
      </w:r>
      <w:r>
        <w:rPr>
          <w:rFonts w:hint="eastAsia" w:ascii="Times New Roman" w:eastAsia="方正小标宋简体" w:cs="Times New Roman"/>
          <w:spacing w:val="-6"/>
          <w:sz w:val="52"/>
          <w:szCs w:val="52"/>
          <w:lang w:val="en-US" w:eastAsia="zh-CN"/>
        </w:rPr>
        <w:t>4</w:t>
      </w:r>
      <w:r>
        <w:rPr>
          <w:rFonts w:hint="default" w:ascii="Times New Roman" w:hAnsi="Times New Roman" w:eastAsia="方正小标宋简体" w:cs="Times New Roman"/>
          <w:spacing w:val="-6"/>
          <w:sz w:val="52"/>
          <w:szCs w:val="52"/>
        </w:rPr>
        <w:t>年肉牛增量提质行动项目工作任务书</w:t>
      </w:r>
    </w:p>
    <w:p w14:paraId="1F981D95">
      <w:pPr>
        <w:rPr>
          <w:rFonts w:hint="default" w:ascii="Times New Roman" w:hAnsi="Times New Roman" w:cs="Times New Roman"/>
        </w:rPr>
      </w:pPr>
    </w:p>
    <w:p w14:paraId="726A9BF7">
      <w:pPr>
        <w:rPr>
          <w:rFonts w:hint="default" w:ascii="Times New Roman" w:hAnsi="Times New Roman" w:cs="Times New Roman"/>
        </w:rPr>
      </w:pPr>
    </w:p>
    <w:p w14:paraId="3739CA39">
      <w:pPr>
        <w:rPr>
          <w:rFonts w:hint="default" w:ascii="Times New Roman" w:hAnsi="Times New Roman" w:cs="Times New Roman"/>
        </w:rPr>
      </w:pPr>
    </w:p>
    <w:p w14:paraId="21D64A71">
      <w:pPr>
        <w:rPr>
          <w:rFonts w:hint="default" w:ascii="Times New Roman" w:hAnsi="Times New Roman" w:cs="Times New Roman"/>
        </w:rPr>
      </w:pPr>
    </w:p>
    <w:p w14:paraId="0D453D74">
      <w:pPr>
        <w:rPr>
          <w:rFonts w:hint="default" w:ascii="Times New Roman" w:hAnsi="Times New Roman" w:cs="Times New Roman"/>
        </w:rPr>
      </w:pPr>
    </w:p>
    <w:tbl>
      <w:tblPr>
        <w:tblStyle w:val="8"/>
        <w:tblpPr w:leftFromText="180" w:rightFromText="180" w:vertAnchor="text" w:horzAnchor="margin" w:tblpXSpec="center" w:tblpY="19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60"/>
        <w:gridCol w:w="4003"/>
      </w:tblGrid>
      <w:tr w14:paraId="5B6A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exact"/>
        </w:trPr>
        <w:tc>
          <w:tcPr>
            <w:tcW w:w="2660" w:type="dxa"/>
            <w:vAlign w:val="center"/>
          </w:tcPr>
          <w:p w14:paraId="07A7F82F">
            <w:pPr>
              <w:spacing w:line="240" w:lineRule="auto"/>
              <w:jc w:val="center"/>
              <w:rPr>
                <w:rFonts w:hint="default" w:ascii="Times New Roman" w:hAnsi="Times New Roman" w:eastAsia="楷体" w:cs="Times New Roman"/>
                <w:b/>
              </w:rPr>
            </w:pPr>
            <w:r>
              <w:rPr>
                <w:rFonts w:hint="default" w:ascii="Times New Roman" w:hAnsi="Times New Roman" w:eastAsia="楷体" w:cs="Times New Roman"/>
                <w:b/>
              </w:rPr>
              <w:t>实施乡镇（签章）：</w:t>
            </w:r>
          </w:p>
        </w:tc>
        <w:tc>
          <w:tcPr>
            <w:tcW w:w="4003" w:type="dxa"/>
            <w:tcBorders>
              <w:bottom w:val="single" w:color="auto" w:sz="4" w:space="0"/>
            </w:tcBorders>
            <w:vAlign w:val="center"/>
          </w:tcPr>
          <w:p w14:paraId="101C5D31">
            <w:pPr>
              <w:spacing w:line="240" w:lineRule="auto"/>
              <w:rPr>
                <w:rFonts w:hint="default" w:ascii="Times New Roman" w:hAnsi="Times New Roman" w:eastAsia="仿宋" w:cs="Times New Roman"/>
              </w:rPr>
            </w:pPr>
          </w:p>
        </w:tc>
      </w:tr>
      <w:tr w14:paraId="5A3B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exact"/>
        </w:trPr>
        <w:tc>
          <w:tcPr>
            <w:tcW w:w="2660" w:type="dxa"/>
            <w:vAlign w:val="center"/>
          </w:tcPr>
          <w:p w14:paraId="7DA5D4B5">
            <w:pPr>
              <w:spacing w:line="240" w:lineRule="auto"/>
              <w:jc w:val="center"/>
              <w:rPr>
                <w:rFonts w:hint="default" w:ascii="Times New Roman" w:hAnsi="Times New Roman" w:eastAsia="楷体" w:cs="Times New Roman"/>
                <w:b/>
              </w:rPr>
            </w:pPr>
          </w:p>
        </w:tc>
        <w:tc>
          <w:tcPr>
            <w:tcW w:w="4003" w:type="dxa"/>
            <w:tcBorders>
              <w:top w:val="single" w:color="auto" w:sz="4" w:space="0"/>
            </w:tcBorders>
            <w:vAlign w:val="center"/>
          </w:tcPr>
          <w:p w14:paraId="2BDBBA6D">
            <w:pPr>
              <w:spacing w:line="240" w:lineRule="auto"/>
              <w:rPr>
                <w:rFonts w:hint="default" w:ascii="Times New Roman" w:hAnsi="Times New Roman" w:eastAsia="仿宋" w:cs="Times New Roman"/>
              </w:rPr>
            </w:pPr>
          </w:p>
        </w:tc>
      </w:tr>
      <w:tr w14:paraId="3872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exact"/>
        </w:trPr>
        <w:tc>
          <w:tcPr>
            <w:tcW w:w="2660" w:type="dxa"/>
            <w:vAlign w:val="center"/>
          </w:tcPr>
          <w:p w14:paraId="582577F1">
            <w:pPr>
              <w:spacing w:line="240" w:lineRule="auto"/>
              <w:jc w:val="center"/>
              <w:rPr>
                <w:rFonts w:hint="default" w:ascii="Times New Roman" w:hAnsi="Times New Roman" w:eastAsia="楷体" w:cs="Times New Roman"/>
                <w:b/>
              </w:rPr>
            </w:pPr>
            <w:r>
              <w:rPr>
                <w:rFonts w:hint="default" w:ascii="Times New Roman" w:hAnsi="Times New Roman" w:eastAsia="楷体" w:cs="Times New Roman"/>
                <w:b/>
              </w:rPr>
              <w:t>监管单位（签章）：</w:t>
            </w:r>
          </w:p>
        </w:tc>
        <w:tc>
          <w:tcPr>
            <w:tcW w:w="4003" w:type="dxa"/>
            <w:tcBorders>
              <w:bottom w:val="single" w:color="auto" w:sz="6" w:space="0"/>
            </w:tcBorders>
            <w:vAlign w:val="center"/>
          </w:tcPr>
          <w:p w14:paraId="3CB95BCE">
            <w:pPr>
              <w:spacing w:line="240" w:lineRule="auto"/>
              <w:rPr>
                <w:rFonts w:hint="default" w:ascii="Times New Roman" w:hAnsi="Times New Roman" w:eastAsia="仿宋" w:cs="Times New Roman"/>
              </w:rPr>
            </w:pPr>
          </w:p>
        </w:tc>
      </w:tr>
    </w:tbl>
    <w:p w14:paraId="3E589087">
      <w:pPr>
        <w:rPr>
          <w:rFonts w:hint="default" w:ascii="Times New Roman" w:hAnsi="Times New Roman" w:cs="Times New Roman"/>
        </w:rPr>
      </w:pPr>
    </w:p>
    <w:p w14:paraId="44D5B81C">
      <w:pPr>
        <w:rPr>
          <w:rFonts w:hint="default" w:ascii="Times New Roman" w:hAnsi="Times New Roman" w:cs="Times New Roman"/>
        </w:rPr>
      </w:pPr>
    </w:p>
    <w:p w14:paraId="7B6B1BFD">
      <w:pPr>
        <w:rPr>
          <w:rFonts w:hint="default" w:ascii="Times New Roman" w:hAnsi="Times New Roman" w:cs="Times New Roman"/>
        </w:rPr>
      </w:pPr>
    </w:p>
    <w:p w14:paraId="66A0B1E4">
      <w:pPr>
        <w:rPr>
          <w:rFonts w:hint="default" w:ascii="Times New Roman" w:hAnsi="Times New Roman" w:cs="Times New Roman"/>
        </w:rPr>
      </w:pPr>
    </w:p>
    <w:p w14:paraId="29908E0A">
      <w:pPr>
        <w:rPr>
          <w:rFonts w:hint="default" w:ascii="Times New Roman" w:hAnsi="Times New Roman" w:cs="Times New Roman"/>
        </w:rPr>
      </w:pPr>
    </w:p>
    <w:p w14:paraId="485AF6C0">
      <w:pPr>
        <w:rPr>
          <w:rFonts w:hint="default" w:ascii="Times New Roman" w:hAnsi="Times New Roman" w:cs="Times New Roman"/>
        </w:rPr>
      </w:pPr>
    </w:p>
    <w:p w14:paraId="51047872">
      <w:pPr>
        <w:rPr>
          <w:rFonts w:hint="default" w:ascii="Times New Roman" w:hAnsi="Times New Roman" w:cs="Times New Roman"/>
        </w:rPr>
      </w:pPr>
    </w:p>
    <w:p w14:paraId="724D7DDF">
      <w:pPr>
        <w:tabs>
          <w:tab w:val="left" w:pos="5202"/>
        </w:tabs>
        <w:rPr>
          <w:rFonts w:hint="eastAsia" w:ascii="Times New Roman" w:hAnsi="Times New Roman" w:eastAsia="仿宋_GB2312" w:cs="Times New Roman"/>
          <w:lang w:eastAsia="zh-CN"/>
        </w:rPr>
      </w:pPr>
      <w:r>
        <w:rPr>
          <w:rFonts w:hint="eastAsia" w:ascii="Times New Roman" w:hAnsi="Times New Roman" w:cs="Times New Roman"/>
          <w:lang w:eastAsia="zh-CN"/>
        </w:rPr>
        <w:tab/>
      </w:r>
    </w:p>
    <w:p w14:paraId="0E994DD6">
      <w:pPr>
        <w:rPr>
          <w:rFonts w:hint="default" w:ascii="Times New Roman" w:hAnsi="Times New Roman" w:cs="Times New Roman"/>
        </w:rPr>
      </w:pPr>
    </w:p>
    <w:p w14:paraId="3BC2E7EB">
      <w:pPr>
        <w:jc w:val="center"/>
        <w:rPr>
          <w:rFonts w:hint="default" w:ascii="Times New Roman" w:hAnsi="Times New Roman" w:cs="Times New Roman"/>
        </w:rPr>
      </w:pPr>
      <w:r>
        <w:rPr>
          <w:rFonts w:hint="eastAsia" w:ascii="Times New Roman" w:cs="Times New Roman"/>
          <w:lang w:eastAsia="zh-CN"/>
        </w:rPr>
        <w:t>2024</w:t>
      </w:r>
      <w:r>
        <w:rPr>
          <w:rFonts w:hint="default" w:ascii="Times New Roman" w:hAnsi="Times New Roman" w:cs="Times New Roman"/>
        </w:rPr>
        <w:t>年</w:t>
      </w:r>
      <w:r>
        <w:rPr>
          <w:rFonts w:hint="default" w:ascii="Times New Roman" w:hAnsi="Times New Roman" w:cs="Times New Roman"/>
          <w:lang w:val="en-US" w:eastAsia="zh-CN"/>
        </w:rPr>
        <w:t>8</w:t>
      </w:r>
      <w:r>
        <w:rPr>
          <w:rFonts w:hint="default" w:ascii="Times New Roman" w:hAnsi="Times New Roman" w:cs="Times New Roman"/>
        </w:rPr>
        <w:t>月</w:t>
      </w:r>
    </w:p>
    <w:p w14:paraId="49D5F61C">
      <w:pPr>
        <w:rPr>
          <w:rFonts w:hint="default" w:ascii="Times New Roman" w:hAnsi="Times New Roman" w:cs="Times New Roman"/>
        </w:rPr>
      </w:pPr>
    </w:p>
    <w:p w14:paraId="5097A5FE">
      <w:pPr>
        <w:widowControl w:val="0"/>
        <w:spacing w:line="560" w:lineRule="exact"/>
        <w:ind w:firstLine="640" w:firstLineChars="200"/>
        <w:rPr>
          <w:rFonts w:hint="default" w:ascii="Times New Roman" w:hAnsi="Times New Roman" w:cs="Times New Roman"/>
        </w:rPr>
        <w:sectPr>
          <w:footerReference r:id="rId5" w:type="default"/>
          <w:pgSz w:w="11906" w:h="16838"/>
          <w:pgMar w:top="1588" w:right="1588" w:bottom="1588" w:left="1588" w:header="851" w:footer="992" w:gutter="0"/>
          <w:pgNumType w:fmt="decimal"/>
          <w:cols w:space="425" w:num="1"/>
          <w:titlePg/>
          <w:docGrid w:type="lines" w:linePitch="435" w:charSpace="0"/>
        </w:sectPr>
      </w:pPr>
    </w:p>
    <w:p w14:paraId="6202E994">
      <w:pPr>
        <w:widowControl w:val="0"/>
        <w:spacing w:line="560" w:lineRule="exact"/>
        <w:ind w:firstLine="640" w:firstLineChars="200"/>
        <w:rPr>
          <w:rFonts w:hint="default" w:ascii="Times New Roman" w:hAnsi="Times New Roman" w:cs="Times New Roman"/>
        </w:rPr>
      </w:pPr>
      <w:r>
        <w:rPr>
          <w:rFonts w:hint="default" w:ascii="Times New Roman" w:hAnsi="Times New Roman" w:cs="Times New Roman"/>
        </w:rPr>
        <w:t>为确保顺利完成</w:t>
      </w:r>
      <w:r>
        <w:rPr>
          <w:rFonts w:hint="eastAsia" w:ascii="Times New Roman" w:cs="Times New Roman"/>
          <w:lang w:eastAsia="zh-CN"/>
        </w:rPr>
        <w:t>2024</w:t>
      </w:r>
      <w:r>
        <w:rPr>
          <w:rFonts w:hint="default" w:ascii="Times New Roman" w:hAnsi="Times New Roman" w:cs="Times New Roman"/>
        </w:rPr>
        <w:t>年肉牛增量提质行动项目目标任务，有效调动我</w:t>
      </w:r>
      <w:r>
        <w:rPr>
          <w:rFonts w:hint="default" w:ascii="Times New Roman" w:hAnsi="Times New Roman" w:cs="Times New Roman"/>
          <w:lang w:val="en-US" w:eastAsia="zh-CN"/>
        </w:rPr>
        <w:t>县</w:t>
      </w:r>
      <w:r>
        <w:rPr>
          <w:rFonts w:hint="default" w:ascii="Times New Roman" w:hAnsi="Times New Roman" w:cs="Times New Roman"/>
        </w:rPr>
        <w:t>母牛养殖的积极性，扩大基础母牛群体规模，提升扩繁质量，加快推进母牛适度规模养殖，夯实肉牛产业发展基础，根据</w:t>
      </w:r>
      <w:r>
        <w:rPr>
          <w:rFonts w:hint="default" w:ascii="Times New Roman" w:hAnsi="Times New Roman" w:eastAsia="仿宋_GB2312" w:cs="Times New Roman"/>
          <w:kern w:val="0"/>
          <w:sz w:val="32"/>
          <w:szCs w:val="32"/>
        </w:rPr>
        <w:t>《甘肃省</w:t>
      </w:r>
      <w:r>
        <w:rPr>
          <w:rFonts w:hint="eastAsia" w:ascii="Times New Roman" w:cs="Times New Roman"/>
          <w:kern w:val="0"/>
          <w:sz w:val="32"/>
          <w:szCs w:val="32"/>
          <w:lang w:eastAsia="zh-CN"/>
        </w:rPr>
        <w:t>2024</w:t>
      </w:r>
      <w:r>
        <w:rPr>
          <w:rFonts w:hint="default" w:ascii="Times New Roman" w:hAnsi="Times New Roman" w:eastAsia="仿宋_GB2312" w:cs="Times New Roman"/>
          <w:kern w:val="0"/>
          <w:sz w:val="32"/>
          <w:szCs w:val="32"/>
        </w:rPr>
        <w:t>年肉牛增量提质行动项目实施方案》（甘</w:t>
      </w:r>
      <w:r>
        <w:rPr>
          <w:rFonts w:hint="eastAsia" w:ascii="Times New Roman" w:hAnsi="Times New Roman" w:eastAsia="仿宋_GB2312" w:cs="Times New Roman"/>
          <w:kern w:val="0"/>
          <w:sz w:val="32"/>
          <w:szCs w:val="32"/>
          <w:lang w:val="en-US" w:eastAsia="zh-CN"/>
        </w:rPr>
        <w:t>农财发</w:t>
      </w: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号）</w:t>
      </w:r>
      <w:r>
        <w:rPr>
          <w:rFonts w:hint="default" w:ascii="Times New Roman" w:hAnsi="Times New Roman" w:cs="Times New Roman"/>
          <w:kern w:val="0"/>
          <w:sz w:val="32"/>
          <w:szCs w:val="32"/>
          <w:lang w:val="en-US" w:eastAsia="zh-CN"/>
        </w:rPr>
        <w:t>文件</w:t>
      </w:r>
      <w:r>
        <w:rPr>
          <w:rFonts w:hint="default" w:ascii="Times New Roman" w:hAnsi="Times New Roman" w:cs="Times New Roman"/>
        </w:rPr>
        <w:t>要求，签订肉牛增量提质工作任务书。</w:t>
      </w:r>
    </w:p>
    <w:p w14:paraId="46FE1FF8">
      <w:pPr>
        <w:widowControl w:val="0"/>
        <w:spacing w:line="560" w:lineRule="exact"/>
        <w:ind w:firstLine="640"/>
        <w:rPr>
          <w:rFonts w:hint="default" w:ascii="Times New Roman" w:hAnsi="Times New Roman" w:eastAsia="仿宋_GB2312" w:cs="Times New Roman"/>
          <w:lang w:eastAsia="zh-CN"/>
        </w:rPr>
      </w:pPr>
      <w:r>
        <w:rPr>
          <w:rFonts w:hint="default" w:ascii="Times New Roman" w:hAnsi="Times New Roman" w:eastAsia="黑体" w:cs="Times New Roman"/>
        </w:rPr>
        <w:t>一、加大宣传引导力度。</w:t>
      </w:r>
      <w:r>
        <w:rPr>
          <w:rFonts w:hint="default" w:ascii="Times New Roman" w:hAnsi="Times New Roman" w:cs="Times New Roman"/>
        </w:rPr>
        <w:t>乡镇要按照</w:t>
      </w:r>
      <w:r>
        <w:rPr>
          <w:rFonts w:hint="eastAsia" w:ascii="Times New Roman" w:cs="Times New Roman"/>
          <w:lang w:eastAsia="zh-CN"/>
        </w:rPr>
        <w:t>2024</w:t>
      </w:r>
      <w:r>
        <w:rPr>
          <w:rFonts w:hint="default" w:ascii="Times New Roman" w:hAnsi="Times New Roman" w:cs="Times New Roman"/>
        </w:rPr>
        <w:t>年</w:t>
      </w:r>
      <w:r>
        <w:rPr>
          <w:rFonts w:hint="default" w:ascii="Times New Roman" w:hAnsi="Times New Roman" w:cs="Times New Roman"/>
          <w:lang w:val="en-US" w:eastAsia="zh-CN"/>
        </w:rPr>
        <w:t>张家川县</w:t>
      </w:r>
      <w:r>
        <w:rPr>
          <w:rFonts w:hint="default" w:ascii="Times New Roman" w:hAnsi="Times New Roman" w:cs="Times New Roman"/>
        </w:rPr>
        <w:t>肉牛增量提质行动项目“见犊补母”补助要求，本着“自愿、公开、公平、择优”原则，积极引导符合补助条件的养殖场（户）申报，做到“应纳尽纳，应补尽补”</w:t>
      </w:r>
      <w:r>
        <w:rPr>
          <w:rFonts w:hint="default" w:ascii="Times New Roman" w:hAnsi="Times New Roman" w:cs="Times New Roman"/>
          <w:lang w:eastAsia="zh-CN"/>
        </w:rPr>
        <w:t>。</w:t>
      </w:r>
    </w:p>
    <w:p w14:paraId="11AC2746">
      <w:pPr>
        <w:ind w:firstLine="640"/>
        <w:rPr>
          <w:rFonts w:hint="default" w:ascii="Times New Roman" w:hAnsi="Times New Roman" w:eastAsia="仿宋_GB2312" w:cs="Times New Roman"/>
          <w:lang w:eastAsia="zh-CN"/>
        </w:rPr>
      </w:pPr>
      <w:r>
        <w:rPr>
          <w:rFonts w:hint="default" w:ascii="Times New Roman" w:hAnsi="Times New Roman" w:eastAsia="黑体" w:cs="Times New Roman"/>
        </w:rPr>
        <w:t>二、强化补助对象监管。</w:t>
      </w:r>
      <w:r>
        <w:rPr>
          <w:rFonts w:hint="default" w:ascii="Times New Roman" w:hAnsi="Times New Roman" w:cs="Times New Roman"/>
          <w:lang w:val="en-US" w:eastAsia="zh-CN"/>
        </w:rPr>
        <w:t>乡镇</w:t>
      </w:r>
      <w:r>
        <w:rPr>
          <w:rFonts w:hint="default" w:ascii="Times New Roman" w:hAnsi="Times New Roman" w:cs="Times New Roman"/>
        </w:rPr>
        <w:t>组织对符合条件的养殖场</w:t>
      </w:r>
      <w:r>
        <w:rPr>
          <w:rFonts w:hint="default" w:ascii="Times New Roman" w:hAnsi="Times New Roman" w:cs="Times New Roman"/>
          <w:lang w:eastAsia="zh-CN"/>
        </w:rPr>
        <w:t>（</w:t>
      </w:r>
      <w:r>
        <w:rPr>
          <w:rFonts w:hint="default" w:ascii="Times New Roman" w:hAnsi="Times New Roman" w:cs="Times New Roman"/>
        </w:rPr>
        <w:t>户</w:t>
      </w:r>
      <w:r>
        <w:rPr>
          <w:rFonts w:hint="default" w:ascii="Times New Roman" w:hAnsi="Times New Roman" w:cs="Times New Roman"/>
          <w:lang w:eastAsia="zh-CN"/>
        </w:rPr>
        <w:t>）</w:t>
      </w:r>
      <w:r>
        <w:rPr>
          <w:rFonts w:hint="default" w:ascii="Times New Roman" w:hAnsi="Times New Roman" w:cs="Times New Roman"/>
        </w:rPr>
        <w:t>养殖的基础母牛统一佩戴项目耳标、登记造册，将养殖户、基础母牛和犊牛信息录入肉牛信息化管理平台, 做</w:t>
      </w:r>
      <w:bookmarkStart w:id="0" w:name="_GoBack"/>
      <w:bookmarkEnd w:id="0"/>
      <w:r>
        <w:rPr>
          <w:rFonts w:hint="default" w:ascii="Times New Roman" w:hAnsi="Times New Roman" w:cs="Times New Roman"/>
        </w:rPr>
        <w:t>到“纸质文件留档、电子文件管理”，基础信息完整、可追溯。项目期内养殖</w:t>
      </w:r>
      <w:r>
        <w:rPr>
          <w:rFonts w:hint="default" w:ascii="Times New Roman" w:hAnsi="Times New Roman" w:cs="Times New Roman"/>
          <w:spacing w:val="-11"/>
          <w:sz w:val="32"/>
        </w:rPr>
        <w:t>场（户）不</w:t>
      </w:r>
      <w:r>
        <w:rPr>
          <w:rFonts w:hint="default" w:ascii="Times New Roman" w:hAnsi="Times New Roman" w:cs="Times New Roman"/>
          <w:lang w:val="en-US" w:eastAsia="zh-CN"/>
        </w:rPr>
        <w:t>得</w:t>
      </w:r>
      <w:r>
        <w:rPr>
          <w:rFonts w:hint="default" w:ascii="Times New Roman" w:hAnsi="Times New Roman" w:cs="Times New Roman"/>
        </w:rPr>
        <w:t>随意出售</w:t>
      </w:r>
      <w:r>
        <w:rPr>
          <w:rFonts w:hint="default" w:ascii="Times New Roman" w:hAnsi="Times New Roman" w:cs="Times New Roman"/>
          <w:lang w:val="en-US" w:eastAsia="zh-CN"/>
        </w:rPr>
        <w:t>享受</w:t>
      </w:r>
      <w:r>
        <w:rPr>
          <w:rFonts w:hint="default" w:ascii="Times New Roman" w:hAnsi="Times New Roman" w:cs="Times New Roman"/>
        </w:rPr>
        <w:t>补助牛只，所产</w:t>
      </w:r>
      <w:r>
        <w:rPr>
          <w:rFonts w:hint="default" w:ascii="Times New Roman" w:hAnsi="Times New Roman" w:cs="Times New Roman"/>
          <w:lang w:val="en-US" w:eastAsia="zh-CN"/>
        </w:rPr>
        <w:t>母</w:t>
      </w:r>
      <w:r>
        <w:rPr>
          <w:rFonts w:hint="default" w:ascii="Times New Roman" w:hAnsi="Times New Roman" w:cs="Times New Roman"/>
        </w:rPr>
        <w:t>犊饲养12个月以上</w:t>
      </w:r>
      <w:r>
        <w:rPr>
          <w:rFonts w:hint="default" w:ascii="Times New Roman" w:hAnsi="Times New Roman" w:cs="Times New Roman"/>
          <w:lang w:eastAsia="zh-CN"/>
        </w:rPr>
        <w:t>。</w:t>
      </w:r>
    </w:p>
    <w:p w14:paraId="7DD5F700">
      <w:pPr>
        <w:ind w:firstLine="640"/>
        <w:rPr>
          <w:rFonts w:hint="default" w:ascii="Times New Roman" w:hAnsi="Times New Roman" w:cs="Times New Roman"/>
          <w:b/>
        </w:rPr>
      </w:pPr>
      <w:r>
        <w:rPr>
          <w:rFonts w:hint="default" w:ascii="Times New Roman" w:hAnsi="Times New Roman" w:eastAsia="黑体" w:cs="Times New Roman"/>
        </w:rPr>
        <w:t>三、严把补助对象审核关。</w:t>
      </w:r>
      <w:r>
        <w:rPr>
          <w:rFonts w:hint="default" w:ascii="Times New Roman" w:hAnsi="Times New Roman" w:cs="Times New Roman"/>
        </w:rPr>
        <w:t>成立肉牛增量提质行动项目“见犊补母”核查验收小组，本着“公平、公正、公开”原则，对纳入项目的补助对象及时通过乡镇、村社公示栏和政府门户网站进行公示，严禁弄虚作假，第一时间做好信访矛盾纠纷调解，</w:t>
      </w:r>
      <w:r>
        <w:rPr>
          <w:rFonts w:hint="default" w:ascii="Times New Roman" w:hAnsi="Times New Roman" w:cs="Times New Roman"/>
          <w:bCs/>
        </w:rPr>
        <w:t>确保补助对象定的精准、补助资金用的透明。</w:t>
      </w:r>
    </w:p>
    <w:p w14:paraId="368F5473">
      <w:pPr>
        <w:snapToGrid w:val="0"/>
        <w:spacing w:line="56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eastAsia="黑体" w:cs="Times New Roman"/>
        </w:rPr>
        <w:t>四、加强补助资金用途监管。</w:t>
      </w:r>
      <w:r>
        <w:rPr>
          <w:rFonts w:hint="default" w:ascii="Times New Roman" w:hAnsi="Times New Roman" w:cs="Times New Roman"/>
          <w:lang w:val="en-US" w:eastAsia="zh-CN"/>
        </w:rPr>
        <w:t>乡镇</w:t>
      </w:r>
      <w:r>
        <w:rPr>
          <w:rFonts w:hint="default" w:ascii="Times New Roman" w:hAnsi="Times New Roman" w:cs="Times New Roman"/>
        </w:rPr>
        <w:t>督促指导养殖场（户）将补助资金用于良种引进、饲草料购买、饲草基地建设；母牛养殖圈舍、青贮窖、粪污处理（堆粪场）、消毒防疫等基础设施改造提升，不得用于与母牛扩群增量无关的建设。</w:t>
      </w:r>
    </w:p>
    <w:p w14:paraId="179FA478">
      <w:pPr>
        <w:snapToGrid w:val="0"/>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lang w:val="en-US" w:eastAsia="zh-CN"/>
        </w:rPr>
        <w:t>五、</w:t>
      </w:r>
      <w:r>
        <w:rPr>
          <w:rFonts w:hint="default" w:ascii="Times New Roman" w:hAnsi="Times New Roman" w:eastAsia="黑体" w:cs="Times New Roman"/>
        </w:rPr>
        <w:t>落实项目绩效目标任务。</w:t>
      </w:r>
      <w:r>
        <w:rPr>
          <w:rFonts w:hint="default" w:ascii="Times New Roman" w:hAnsi="Times New Roman" w:cs="Times New Roman"/>
        </w:rPr>
        <w:t>要进一步健全完善乡镇肉牛人工授精推广体系，基础母牛授配率要达到95%以上，</w:t>
      </w:r>
      <w:r>
        <w:rPr>
          <w:rFonts w:hint="default" w:ascii="Times New Roman" w:hAnsi="Times New Roman" w:eastAsia="仿宋_GB2312" w:cs="Times New Roman"/>
          <w:sz w:val="32"/>
          <w:szCs w:val="32"/>
        </w:rPr>
        <w:t>新增母犊牛增长率达到40％以上（养殖场户繁殖新增母犊牛数量与受益基础母牛存栏数量的比等于大于40％）</w:t>
      </w:r>
      <w:r>
        <w:rPr>
          <w:rFonts w:hint="default" w:ascii="Times New Roman" w:hAnsi="Times New Roman" w:cs="Times New Roman"/>
          <w:sz w:val="32"/>
          <w:szCs w:val="32"/>
          <w:lang w:eastAsia="zh-CN"/>
        </w:rPr>
        <w:t>，</w:t>
      </w:r>
      <w:r>
        <w:rPr>
          <w:rFonts w:hint="default" w:ascii="Times New Roman" w:hAnsi="Times New Roman" w:cs="Times New Roman"/>
        </w:rPr>
        <w:t>达到基础母牛扩群增量的目标。</w:t>
      </w:r>
    </w:p>
    <w:sectPr>
      <w:footerReference r:id="rId7" w:type="first"/>
      <w:footerReference r:id="rId6" w:type="default"/>
      <w:pgSz w:w="11906" w:h="16838"/>
      <w:pgMar w:top="1588" w:right="1588" w:bottom="1588" w:left="1588" w:header="851" w:footer="992" w:gutter="0"/>
      <w:pgNumType w:fmt="decimal" w:start="1"/>
      <w:cols w:space="425"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E74E">
    <w:pPr>
      <w:pStyle w:val="5"/>
      <w:jc w:val="center"/>
      <w:rPr>
        <w:sz w:val="28"/>
        <w:szCs w:val="28"/>
      </w:rPr>
    </w:pPr>
  </w:p>
  <w:p w14:paraId="6A04178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0706">
    <w:pPr>
      <w:pStyle w:val="5"/>
      <w:jc w:val="center"/>
      <w:rPr>
        <w:sz w:val="28"/>
        <w:szCs w:val="28"/>
      </w:rPr>
    </w:pPr>
  </w:p>
  <w:p w14:paraId="3AA0B3E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150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MzYyNWQ1MWZiYmI2NDdmYWZjNTkxZTVlNjY5MTYifQ=="/>
  </w:docVars>
  <w:rsids>
    <w:rsidRoot w:val="00F17E8F"/>
    <w:rsid w:val="000013CA"/>
    <w:rsid w:val="00025C7C"/>
    <w:rsid w:val="00084D33"/>
    <w:rsid w:val="0009781E"/>
    <w:rsid w:val="000D4415"/>
    <w:rsid w:val="000E3F84"/>
    <w:rsid w:val="000F2D32"/>
    <w:rsid w:val="000F60C7"/>
    <w:rsid w:val="00152BBA"/>
    <w:rsid w:val="00172D73"/>
    <w:rsid w:val="002B4F3F"/>
    <w:rsid w:val="002B76AB"/>
    <w:rsid w:val="00304AEE"/>
    <w:rsid w:val="003D341E"/>
    <w:rsid w:val="003E147C"/>
    <w:rsid w:val="004175BC"/>
    <w:rsid w:val="004F1AB6"/>
    <w:rsid w:val="00514C4A"/>
    <w:rsid w:val="005864AB"/>
    <w:rsid w:val="005B02AB"/>
    <w:rsid w:val="006071AC"/>
    <w:rsid w:val="00611C3E"/>
    <w:rsid w:val="00706405"/>
    <w:rsid w:val="00713927"/>
    <w:rsid w:val="00744145"/>
    <w:rsid w:val="007542D6"/>
    <w:rsid w:val="00766188"/>
    <w:rsid w:val="0079417A"/>
    <w:rsid w:val="007B4A36"/>
    <w:rsid w:val="007E4121"/>
    <w:rsid w:val="00801E16"/>
    <w:rsid w:val="00801EA6"/>
    <w:rsid w:val="008F1360"/>
    <w:rsid w:val="00931D00"/>
    <w:rsid w:val="009834C9"/>
    <w:rsid w:val="009D05B8"/>
    <w:rsid w:val="009D06C7"/>
    <w:rsid w:val="009F5E44"/>
    <w:rsid w:val="00A61731"/>
    <w:rsid w:val="00A84244"/>
    <w:rsid w:val="00AB5C14"/>
    <w:rsid w:val="00AC2D23"/>
    <w:rsid w:val="00B0673E"/>
    <w:rsid w:val="00B1215B"/>
    <w:rsid w:val="00B40A04"/>
    <w:rsid w:val="00BC309F"/>
    <w:rsid w:val="00C27F71"/>
    <w:rsid w:val="00C34126"/>
    <w:rsid w:val="00C57C09"/>
    <w:rsid w:val="00C6399B"/>
    <w:rsid w:val="00CC1962"/>
    <w:rsid w:val="00D137AB"/>
    <w:rsid w:val="00D37EB4"/>
    <w:rsid w:val="00DD2A4F"/>
    <w:rsid w:val="00DF7384"/>
    <w:rsid w:val="00E737F6"/>
    <w:rsid w:val="00E85B13"/>
    <w:rsid w:val="00EE17DE"/>
    <w:rsid w:val="00F05975"/>
    <w:rsid w:val="00F17E8F"/>
    <w:rsid w:val="00FD0407"/>
    <w:rsid w:val="08243AC5"/>
    <w:rsid w:val="0C984536"/>
    <w:rsid w:val="11421D1E"/>
    <w:rsid w:val="15F16B81"/>
    <w:rsid w:val="18284842"/>
    <w:rsid w:val="1B3524EB"/>
    <w:rsid w:val="1CE3122D"/>
    <w:rsid w:val="1F4F415A"/>
    <w:rsid w:val="245C26FD"/>
    <w:rsid w:val="2A2B2C6F"/>
    <w:rsid w:val="31985EF6"/>
    <w:rsid w:val="44206655"/>
    <w:rsid w:val="44B61D61"/>
    <w:rsid w:val="44EF3FC5"/>
    <w:rsid w:val="471E7C15"/>
    <w:rsid w:val="47E3635F"/>
    <w:rsid w:val="547179B0"/>
    <w:rsid w:val="5C2C7E7D"/>
    <w:rsid w:val="5D2C3AEB"/>
    <w:rsid w:val="62092BC8"/>
    <w:rsid w:val="648945E4"/>
    <w:rsid w:val="65C15EE3"/>
    <w:rsid w:val="6FD95E3C"/>
    <w:rsid w:val="7546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600" w:lineRule="exact"/>
      <w:jc w:val="both"/>
    </w:pPr>
    <w:rPr>
      <w:rFonts w:ascii="仿宋_GB2312" w:hAnsi="Times New Roman" w:eastAsia="仿宋_GB2312" w:cs="Times New Roman"/>
      <w:kern w:val="2"/>
      <w:sz w:val="32"/>
      <w:szCs w:val="3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2"/>
    <w:autoRedefine/>
    <w:qFormat/>
    <w:uiPriority w:val="0"/>
    <w:pPr>
      <w:widowControl w:val="0"/>
      <w:spacing w:line="360" w:lineRule="auto"/>
    </w:pPr>
    <w:rPr>
      <w:rFonts w:ascii="Times New Roman"/>
      <w:szCs w:val="24"/>
    </w:rPr>
  </w:style>
  <w:style w:type="paragraph" w:customStyle="1" w:styleId="3">
    <w:name w:val="p0"/>
    <w:basedOn w:val="1"/>
    <w:autoRedefine/>
    <w:qFormat/>
    <w:uiPriority w:val="0"/>
    <w:pPr>
      <w:spacing w:line="240" w:lineRule="auto"/>
    </w:pPr>
    <w:rPr>
      <w:rFonts w:ascii="Times New Roman" w:eastAsia="宋体"/>
      <w:kern w:val="0"/>
      <w:sz w:val="21"/>
      <w:szCs w:val="24"/>
    </w:rPr>
  </w:style>
  <w:style w:type="paragraph" w:styleId="4">
    <w:name w:val="Balloon Text"/>
    <w:basedOn w:val="1"/>
    <w:link w:val="13"/>
    <w:autoRedefine/>
    <w:semiHidden/>
    <w:unhideWhenUsed/>
    <w:qFormat/>
    <w:uiPriority w:val="99"/>
    <w:pPr>
      <w:spacing w:line="240" w:lineRule="auto"/>
    </w:pPr>
    <w:rPr>
      <w:sz w:val="18"/>
      <w:szCs w:val="18"/>
    </w:rPr>
  </w:style>
  <w:style w:type="paragraph" w:styleId="5">
    <w:name w:val="footer"/>
    <w:basedOn w:val="1"/>
    <w:link w:val="11"/>
    <w:autoRedefine/>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autoRedefine/>
    <w:qFormat/>
    <w:uiPriority w:val="99"/>
    <w:rPr>
      <w:sz w:val="18"/>
      <w:szCs w:val="18"/>
    </w:rPr>
  </w:style>
  <w:style w:type="character" w:customStyle="1" w:styleId="11">
    <w:name w:val="页脚 Char"/>
    <w:basedOn w:val="9"/>
    <w:link w:val="5"/>
    <w:autoRedefine/>
    <w:qFormat/>
    <w:uiPriority w:val="99"/>
    <w:rPr>
      <w:sz w:val="18"/>
      <w:szCs w:val="18"/>
    </w:rPr>
  </w:style>
  <w:style w:type="character" w:customStyle="1" w:styleId="12">
    <w:name w:val="正文文本 Char"/>
    <w:basedOn w:val="9"/>
    <w:link w:val="2"/>
    <w:autoRedefine/>
    <w:qFormat/>
    <w:uiPriority w:val="0"/>
    <w:rPr>
      <w:rFonts w:ascii="Times New Roman"/>
      <w:kern w:val="2"/>
      <w:sz w:val="32"/>
      <w:szCs w:val="24"/>
    </w:rPr>
  </w:style>
  <w:style w:type="character" w:customStyle="1" w:styleId="13">
    <w:name w:val="批注框文本 Char"/>
    <w:basedOn w:val="9"/>
    <w:link w:val="4"/>
    <w:autoRedefine/>
    <w:semiHidden/>
    <w:qFormat/>
    <w:uiPriority w:val="99"/>
    <w:rPr>
      <w:kern w:val="2"/>
      <w:sz w:val="18"/>
      <w:szCs w:val="18"/>
    </w:rPr>
  </w:style>
  <w:style w:type="paragraph" w:styleId="1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754</Words>
  <Characters>777</Characters>
  <Lines>6</Lines>
  <Paragraphs>1</Paragraphs>
  <TotalTime>2</TotalTime>
  <ScaleCrop>false</ScaleCrop>
  <LinksUpToDate>false</LinksUpToDate>
  <CharactersWithSpaces>779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2022-03-17T09:13:00Z</dcterms:created>
  <dc:creator>马斌</dc:creator>
  <cp:lastModifiedBy>春天</cp:lastModifiedBy>
  <cp:lastPrinted>2024-01-02T01:49:00Z</cp:lastPrinted>
  <dcterms:modified xsi:type="dcterms:W3CDTF">2024-12-19T07:30:14Z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575E9399C3F54786BE49BDE1EBC05C74_13</vt:lpwstr>
  </property>
</Properties>
</file>