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方正小标宋简体" w:eastAsia="方正小标宋简体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ind w:left="0" w:leftChars="0" w:right="0" w:rightChars="0" w:firstLine="1687" w:firstLineChars="350"/>
        <w:jc w:val="both"/>
        <w:textAlignment w:val="auto"/>
        <w:outlineLvl w:val="0"/>
        <w:rPr>
          <w:rFonts w:hint="eastAsia" w:ascii="方正小标宋简体" w:eastAsia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 xml:space="preserve">    </w:t>
      </w:r>
      <w:r>
        <w:rPr>
          <w:rFonts w:ascii="方正小标宋简体" w:eastAsia="方正小标宋简体"/>
          <w:sz w:val="44"/>
          <w:szCs w:val="44"/>
          <w:shd w:val="clear" w:color="auto" w:fill="FFFFFF"/>
        </w:rPr>
        <w:t>张家川县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eastAsia="zh-CN"/>
        </w:rPr>
        <w:t>医疗保障局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ind w:left="0" w:leftChars="0" w:right="0" w:rightChars="0"/>
        <w:jc w:val="center"/>
        <w:textAlignment w:val="auto"/>
        <w:outlineLvl w:val="0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 xml:space="preserve">  </w:t>
      </w:r>
      <w:r>
        <w:rPr>
          <w:rFonts w:ascii="方正小标宋简体" w:eastAsia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方正小标宋简体" w:eastAsia="方正小标宋简体"/>
          <w:sz w:val="44"/>
          <w:szCs w:val="44"/>
          <w:shd w:val="clear" w:color="auto" w:fill="FFFFFF"/>
        </w:rPr>
        <w:t>年度</w:t>
      </w: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离休干部医药费</w:t>
      </w:r>
      <w:r>
        <w:rPr>
          <w:rFonts w:ascii="方正小标宋简体" w:eastAsia="方正小标宋简体"/>
          <w:sz w:val="44"/>
          <w:szCs w:val="44"/>
          <w:shd w:val="clear" w:color="auto" w:fill="FFFFFF"/>
        </w:rPr>
        <w:t>资金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6" w:lineRule="exact"/>
        <w:ind w:left="0" w:leftChars="0" w:right="0" w:rightChars="0"/>
        <w:jc w:val="center"/>
        <w:textAlignment w:val="auto"/>
        <w:outlineLvl w:val="0"/>
        <w:rPr>
          <w:rFonts w:hint="default" w:ascii="方正小标宋简体" w:eastAsia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/>
          <w:sz w:val="44"/>
          <w:szCs w:val="44"/>
          <w:shd w:val="clear" w:color="auto" w:fill="FFFFFF"/>
        </w:rPr>
        <w:t>绩效自评报告</w:t>
      </w:r>
    </w:p>
    <w:p>
      <w:pPr>
        <w:pStyle w:val="7"/>
        <w:widowControl/>
        <w:shd w:val="clear" w:color="auto" w:fill="FFFFFF"/>
        <w:spacing w:beforeAutospacing="0" w:afterAutospacing="0" w:line="375" w:lineRule="atLeast"/>
        <w:ind w:firstLine="640" w:firstLineChars="200"/>
        <w:rPr>
          <w:rFonts w:ascii="黑体" w:hAnsi="黑体" w:eastAsia="黑体" w:cs="仿宋_GB2312"/>
          <w:color w:val="4C4C4C"/>
          <w:sz w:val="32"/>
          <w:szCs w:val="32"/>
        </w:rPr>
      </w:pP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CFCFC"/>
        </w:rPr>
        <w:t>一、项目基本情况</w:t>
      </w:r>
    </w:p>
    <w:p>
      <w:pPr>
        <w:pStyle w:val="7"/>
        <w:widowControl/>
        <w:spacing w:beforeAutospacing="0" w:afterAutospacing="0" w:line="450" w:lineRule="atLeast"/>
        <w:ind w:firstLine="480" w:firstLineChars="150"/>
        <w:rPr>
          <w:rFonts w:hint="eastAsia" w:ascii="楷体" w:hAnsi="楷体" w:eastAsia="楷体" w:cs="楷体"/>
          <w:color w:val="4C4C4C"/>
          <w:sz w:val="32"/>
          <w:szCs w:val="32"/>
        </w:rPr>
      </w:pP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</w:rPr>
        <w:t>（一）项目概况</w:t>
      </w:r>
    </w:p>
    <w:p>
      <w:pPr>
        <w:pStyle w:val="7"/>
        <w:widowControl/>
        <w:spacing w:beforeAutospacing="0" w:afterAutospacing="0" w:line="450" w:lineRule="atLeast"/>
        <w:ind w:firstLine="642"/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根据《张家川县离休干部医药费管理办法（试行）》（县委办发[2004]68号）文件要求，规范离休干部诊疗、用药行为，确保离休干部“老有所医”，不断完善离休干部医疗保障机制，进一步提高离休干部医疗质量。</w:t>
      </w:r>
    </w:p>
    <w:p>
      <w:pPr>
        <w:pStyle w:val="7"/>
        <w:widowControl/>
        <w:spacing w:beforeAutospacing="0" w:afterAutospacing="0" w:line="450" w:lineRule="atLeast"/>
        <w:rPr>
          <w:rFonts w:hint="eastAsia" w:ascii="楷体" w:hAnsi="楷体" w:eastAsia="楷体" w:cs="楷体"/>
          <w:b/>
          <w:color w:val="4C4C4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_GB2312"/>
          <w:color w:val="4C4C4C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_GB2312"/>
          <w:color w:val="4C4C4C"/>
          <w:sz w:val="32"/>
          <w:szCs w:val="32"/>
          <w:shd w:val="clear" w:color="auto" w:fill="FFFFFF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</w:rPr>
        <w:t>项目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</w:rPr>
        <w:t>基本</w:t>
      </w:r>
      <w:r>
        <w:rPr>
          <w:rFonts w:hint="eastAsia" w:ascii="楷体" w:hAnsi="楷体" w:eastAsia="楷体" w:cs="楷体"/>
          <w:b w:val="0"/>
          <w:bCs w:val="0"/>
          <w:color w:val="4C4C4C"/>
          <w:sz w:val="32"/>
          <w:szCs w:val="32"/>
          <w:shd w:val="clear" w:color="auto" w:fill="FFFFFF"/>
          <w:lang w:val="en-US" w:eastAsia="zh-CN"/>
        </w:rPr>
        <w:t>情况</w:t>
      </w:r>
    </w:p>
    <w:p>
      <w:pPr>
        <w:ind w:firstLine="642"/>
        <w:jc w:val="left"/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离休干部医药费以科学发展观为指导，坚持“以人为本”的理念，认真贯彻中办［2000］61号和省委办［2002］33号文件，以及县委办、政府办《转发县委老干部局＜关于建立张家川县离休干部离休费、医药费保障机制和财政支持机制的意见＞的通知》（县委办法［2004］22号）精神，不断完善离休干部医疗保障机制，加强离休干部医药费管理，保障离休干部医疗需要，落实老干部生活待遇，维护老干部队伍稳定，推动老干部工作科学发展。凡是由县财政供给离休费的离休干部就医、购药、费用核销均可享受此待遇，门诊就医、住院就医以及转院就医所产生费用必须实报实销。外出就医的救护车费、就医差旅费、住院期间的陪员费、住宿费等不属于报销范围。</w:t>
      </w:r>
    </w:p>
    <w:p>
      <w:pPr>
        <w:jc w:val="left"/>
        <w:rPr>
          <w:rFonts w:hint="eastAsia" w:ascii="仿宋_GB2312" w:hAnsi="仿宋_GB2312" w:eastAsia="仿宋_GB2312" w:cs="仿宋_GB2312"/>
          <w:color w:val="4C4C4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</w:rPr>
        <w:t>项目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  <w:t>资金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</w:rPr>
        <w:t>绩效目标</w:t>
      </w:r>
    </w:p>
    <w:p>
      <w:pPr>
        <w:pStyle w:val="7"/>
        <w:widowControl/>
        <w:spacing w:beforeAutospacing="0" w:afterAutospacing="0" w:line="450" w:lineRule="atLeast"/>
        <w:rPr>
          <w:rFonts w:hint="eastAsia" w:ascii="仿宋" w:hAnsi="仿宋" w:eastAsia="仿宋" w:cs="仿宋"/>
          <w:b w:val="0"/>
          <w:bCs/>
          <w:color w:val="4C4C4C"/>
          <w:sz w:val="32"/>
          <w:szCs w:val="32"/>
        </w:rPr>
      </w:pP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" w:cs="仿宋_GB2312"/>
          <w:b/>
          <w:color w:val="4C4C4C"/>
          <w:sz w:val="32"/>
          <w:szCs w:val="32"/>
          <w:shd w:val="clear" w:color="auto" w:fill="FFFFFF"/>
        </w:rPr>
        <w:t> </w:t>
      </w:r>
      <w:r>
        <w:rPr>
          <w:rFonts w:hint="eastAsia" w:ascii="仿宋" w:hAnsi="仿宋" w:eastAsia="仿宋" w:cs="仿宋_GB2312"/>
          <w:b/>
          <w:color w:val="4C4C4C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b/>
          <w:color w:val="4C4C4C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4C4C4C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 w:cs="仿宋"/>
          <w:b w:val="0"/>
          <w:bCs/>
          <w:color w:val="4C4C4C"/>
          <w:sz w:val="32"/>
          <w:szCs w:val="32"/>
          <w:shd w:val="clear" w:color="auto" w:fill="FFFFFF"/>
        </w:rPr>
        <w:t>项目绩效总目标</w:t>
      </w:r>
    </w:p>
    <w:p>
      <w:pPr>
        <w:pStyle w:val="7"/>
        <w:widowControl/>
        <w:spacing w:beforeAutospacing="0" w:afterAutospacing="0" w:line="450" w:lineRule="atLeast"/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</w:rPr>
      </w:pP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</w:rPr>
        <w:t>  </w:t>
      </w:r>
      <w:r>
        <w:rPr>
          <w:rFonts w:hint="eastAsia" w:ascii="仿宋" w:hAnsi="仿宋" w:eastAsia="仿宋" w:cs="仿宋_GB2312"/>
          <w:color w:val="4C4C4C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离休干部医药费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</w:rPr>
        <w:t>以科学发展观为指导，坚持以人为本、执政为民的工作理念，以“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以民为本、为民解困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的根本宗旨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</w:rPr>
        <w:t>，不断强化政府责任，完善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离休干部医保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</w:rPr>
        <w:t>制度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进一步提升离休干部生活质量。</w:t>
      </w:r>
    </w:p>
    <w:p>
      <w:pPr>
        <w:pStyle w:val="7"/>
        <w:widowControl/>
        <w:numPr>
          <w:ilvl w:val="0"/>
          <w:numId w:val="1"/>
        </w:numPr>
        <w:spacing w:beforeAutospacing="0" w:afterAutospacing="0" w:line="450" w:lineRule="atLeast"/>
        <w:ind w:firstLine="643" w:firstLineChars="200"/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4C4C4C"/>
          <w:sz w:val="32"/>
          <w:szCs w:val="32"/>
          <w:shd w:val="clear" w:color="auto" w:fill="FFFFFF"/>
        </w:rPr>
        <w:t>项目绩效</w:t>
      </w:r>
      <w:r>
        <w:rPr>
          <w:rFonts w:hint="eastAsia" w:ascii="楷体" w:hAnsi="楷体" w:eastAsia="楷体" w:cs="楷体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年度</w:t>
      </w:r>
      <w:r>
        <w:rPr>
          <w:rFonts w:hint="eastAsia" w:ascii="楷体" w:hAnsi="楷体" w:eastAsia="楷体" w:cs="楷体"/>
          <w:b w:val="0"/>
          <w:bCs/>
          <w:color w:val="4C4C4C"/>
          <w:sz w:val="32"/>
          <w:szCs w:val="32"/>
          <w:shd w:val="clear" w:color="auto" w:fill="FFFFFF"/>
        </w:rPr>
        <w:t>目标   </w:t>
      </w:r>
      <w:r>
        <w:rPr>
          <w:rFonts w:hint="eastAsia" w:ascii="楷体" w:hAnsi="楷体" w:eastAsia="楷体" w:cs="楷体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一是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不断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健全制度，满足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离休干部人员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医疗服务需求。二是简化程序，充分发挥便民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作用。三是加强配合，做好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县组织部与县医保局业务工作的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衔接。</w:t>
      </w:r>
    </w:p>
    <w:p>
      <w:pPr>
        <w:pStyle w:val="7"/>
        <w:widowControl/>
        <w:spacing w:beforeAutospacing="0" w:afterAutospacing="0" w:line="450" w:lineRule="atLeast"/>
        <w:ind w:firstLine="640"/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  <w:t>（四）项目实施计划</w:t>
      </w:r>
    </w:p>
    <w:p>
      <w:pPr>
        <w:pStyle w:val="7"/>
        <w:widowControl/>
        <w:spacing w:beforeAutospacing="0" w:afterAutospacing="0" w:line="450" w:lineRule="atLeast"/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/>
          <w:color w:val="4C4C4C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 xml:space="preserve"> 根据2022年财政预算离休干部医药费，以及县组织部审核报销单，县医保局对离休干部发生的医药费实行随报随销。</w:t>
      </w:r>
    </w:p>
    <w:p>
      <w:pPr>
        <w:pStyle w:val="7"/>
        <w:widowControl/>
        <w:spacing w:beforeAutospacing="0" w:afterAutospacing="0" w:line="450" w:lineRule="atLeast"/>
        <w:ind w:firstLine="800" w:firstLineChars="250"/>
        <w:rPr>
          <w:rFonts w:ascii="黑体" w:hAnsi="黑体" w:eastAsia="黑体" w:cs="仿宋_GB2312"/>
          <w:color w:val="4C4C4C"/>
          <w:sz w:val="32"/>
          <w:szCs w:val="32"/>
        </w:rPr>
      </w:pP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FFFFF"/>
          <w:lang w:val="en-US" w:eastAsia="zh-CN"/>
        </w:rPr>
        <w:t>项目资金使用及管理情况</w:t>
      </w:r>
    </w:p>
    <w:p>
      <w:pPr>
        <w:pStyle w:val="7"/>
        <w:widowControl/>
        <w:spacing w:beforeAutospacing="0" w:afterAutospacing="0" w:line="450" w:lineRule="atLeast"/>
        <w:ind w:firstLine="640" w:firstLineChars="200"/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  <w:t>项目资金及自筹资金的安排落实、总投入情况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4C4C4C"/>
          <w:sz w:val="32"/>
          <w:szCs w:val="32"/>
          <w:shd w:val="clear" w:color="auto" w:fill="FFFFFF"/>
          <w:lang w:val="en-US" w:eastAsia="zh-CN"/>
        </w:rPr>
        <w:t>2022年年初离休干部医药费预算资金10万元，全部由县本级财政局预算，用于保障离休干部医疗费用，资金到位率100%。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  <w:t>（二）项目资金实际使用情况。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C4C4C"/>
          <w:sz w:val="32"/>
          <w:szCs w:val="32"/>
          <w:shd w:val="clear" w:color="auto" w:fill="FFFFFF"/>
          <w:lang w:val="en-US" w:eastAsia="zh-CN"/>
        </w:rPr>
        <w:t>全年申请拨付离休干部医药费1.58万元，其中：住院费用0.45万元，门诊费用1.13万元。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/>
        <w:textAlignment w:val="auto"/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  <w:t>项目资金管理情况分析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4C4C4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4C4C4C"/>
          <w:sz w:val="32"/>
          <w:szCs w:val="32"/>
          <w:shd w:val="clear" w:color="auto" w:fill="FFFFFF"/>
          <w:lang w:val="en-US" w:eastAsia="zh-CN"/>
        </w:rPr>
        <w:t>县财政局严格执行县委办法［2004］22号文件精神，确保离休干部医药费能及时到位；县组织部老干部局严把审核关，对不符合规定的不予报销；县医保局对接前来报销人员，简化手续、及时办理。</w:t>
      </w:r>
    </w:p>
    <w:p>
      <w:pPr>
        <w:pStyle w:val="7"/>
        <w:widowControl/>
        <w:numPr>
          <w:ilvl w:val="0"/>
          <w:numId w:val="3"/>
        </w:numPr>
        <w:spacing w:beforeAutospacing="0" w:afterAutospacing="0" w:line="450" w:lineRule="atLeast"/>
        <w:ind w:firstLine="800" w:firstLineChars="250"/>
        <w:rPr>
          <w:rFonts w:hint="eastAsia" w:ascii="仿宋" w:hAnsi="仿宋" w:eastAsia="仿宋" w:cs="仿宋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FFFFF"/>
          <w:lang w:val="en-US" w:eastAsia="zh-CN"/>
        </w:rPr>
        <w:t>项目组织实施</w:t>
      </w: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FFFFF"/>
        </w:rPr>
        <w:t>情况</w:t>
      </w:r>
    </w:p>
    <w:p>
      <w:pPr>
        <w:pStyle w:val="7"/>
        <w:widowControl/>
        <w:numPr>
          <w:numId w:val="0"/>
        </w:numPr>
        <w:spacing w:beforeAutospacing="0" w:afterAutospacing="0" w:line="450" w:lineRule="atLeast"/>
        <w:rPr>
          <w:rFonts w:hint="eastAsia" w:ascii="仿宋" w:hAnsi="仿宋" w:eastAsia="仿宋" w:cs="仿宋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4C4C4C"/>
          <w:sz w:val="32"/>
          <w:szCs w:val="32"/>
          <w:shd w:val="clear" w:color="auto" w:fill="FFFFFF"/>
          <w:lang w:val="en-US" w:eastAsia="zh-CN"/>
        </w:rPr>
        <w:t>（一）资金使用管理情况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4C4C4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一是专账专户管理，单独建立账套，专户管理，杜绝违规情况发生；二是结算流程简便，所有发生费用进行手工报销，符合规定就能报销；三是资金拨付及时，减轻离休干部经济压力。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  <w:t>（二）项目组织实施情况</w:t>
      </w:r>
    </w:p>
    <w:p>
      <w:pPr>
        <w:pStyle w:val="7"/>
        <w:widowControl/>
        <w:spacing w:beforeAutospacing="0" w:afterAutospacing="0" w:line="450" w:lineRule="atLeast"/>
        <w:ind w:firstLine="640" w:firstLineChars="200"/>
        <w:rPr>
          <w:rFonts w:hint="eastAsia" w:ascii="仿宋_GB2312" w:hAnsi="仿宋_GB2312" w:eastAsia="仿宋_GB2312" w:cs="仿宋_GB2312"/>
          <w:color w:val="4C4C4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离休干部医药费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工作由县医保局负责。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县财政局确保资金预算到位，县组织部确保审核把关，县医保局确保及时拨付资金。各部门有效衔接，积极配合。</w:t>
      </w:r>
    </w:p>
    <w:p>
      <w:pPr>
        <w:pStyle w:val="7"/>
        <w:widowControl/>
        <w:numPr>
          <w:ilvl w:val="0"/>
          <w:numId w:val="3"/>
        </w:numPr>
        <w:spacing w:beforeAutospacing="0" w:afterAutospacing="0" w:line="450" w:lineRule="atLeast"/>
        <w:ind w:firstLine="640" w:firstLineChars="250"/>
        <w:rPr>
          <w:rFonts w:hint="eastAsia" w:ascii="黑体" w:hAnsi="黑体" w:eastAsia="黑体" w:cs="黑体"/>
          <w:color w:val="4C4C4C"/>
          <w:sz w:val="32"/>
          <w:szCs w:val="32"/>
        </w:rPr>
      </w:pPr>
      <w:r>
        <w:rPr>
          <w:rFonts w:hint="eastAsia" w:ascii="黑体" w:hAnsi="黑体" w:eastAsia="黑体" w:cs="黑体"/>
          <w:color w:val="4C4C4C"/>
          <w:sz w:val="32"/>
          <w:szCs w:val="32"/>
          <w:lang w:val="en-US" w:eastAsia="zh-CN"/>
        </w:rPr>
        <w:t>项目支出绩效情况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ascii="仿宋" w:hAnsi="仿宋" w:eastAsia="仿宋" w:cs="仿宋_GB2312"/>
          <w:color w:val="4C4C4C"/>
          <w:sz w:val="32"/>
          <w:szCs w:val="32"/>
        </w:rPr>
      </w:pPr>
      <w:r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  <w:t xml:space="preserve">    （一）</w:t>
      </w:r>
      <w:r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  <w:t>总体绩效目标完成情况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_GB2312" w:hAnsi="仿宋_GB2312" w:eastAsia="仿宋_GB2312" w:cs="仿宋_GB2312"/>
          <w:color w:val="4C4C4C"/>
          <w:sz w:val="32"/>
          <w:szCs w:val="32"/>
        </w:rPr>
      </w:pPr>
      <w:r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离休干部医药费资金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投入合理、政策执行有力、资金落实到位、资金使用规范透明、对项目的监督及时准确。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离休干部医药费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项目实施以来，在一定程度上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简化了离休干部就医程序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，提高了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生活质量。经绩效评价工作组一致认为，202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年度我县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专项资金使用合理、效果显著，绩效评价得分为9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分。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color w:val="4C4C4C"/>
          <w:sz w:val="32"/>
          <w:szCs w:val="32"/>
          <w:lang w:val="en-US" w:eastAsia="zh-CN"/>
        </w:rPr>
        <w:t>（二）绩效目标情况分析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十分重视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离休干部医疗保险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工作，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对离休干部财政预算项目积极配合，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及时有效地保证了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离休干部医疗保险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工作正常、平稳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</w:rPr>
        <w:t>开展。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1、产出指标完成情况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2022年我县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离休干部有5人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，县财政局预算下达指标10万元。根据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离休干部医疗保险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政策要求，统筹协调、有效衔接，及时安全的支付资金，有效保障离休干部医疗保险待遇。</w:t>
      </w:r>
    </w:p>
    <w:p>
      <w:pPr>
        <w:pStyle w:val="7"/>
        <w:widowControl/>
        <w:numPr>
          <w:ilvl w:val="0"/>
          <w:numId w:val="4"/>
        </w:numPr>
        <w:spacing w:beforeAutospacing="0" w:afterAutospacing="0" w:line="450" w:lineRule="atLeast"/>
        <w:ind w:firstLine="640"/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效益指标完成情况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离休干部医疗保险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资金减轻了离休干部的经济负担，提升了离休干部人员的生活水平，健全了国家医保制度，推进了国家医保事业的发展。</w:t>
      </w:r>
    </w:p>
    <w:p>
      <w:pPr>
        <w:pStyle w:val="7"/>
        <w:widowControl/>
        <w:numPr>
          <w:ilvl w:val="0"/>
          <w:numId w:val="4"/>
        </w:numPr>
        <w:spacing w:beforeAutospacing="0" w:afterAutospacing="0" w:line="450" w:lineRule="atLeast"/>
        <w:ind w:firstLine="640" w:firstLineChars="0"/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满意度指标完成情况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离休干部医疗保险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  <w:lang w:val="en-US" w:eastAsia="zh-CN"/>
        </w:rPr>
        <w:t>政策的实施，改善了离休干部的生活,据调查，受助离休干部人员满意率均达98%。</w:t>
      </w:r>
    </w:p>
    <w:p>
      <w:pPr>
        <w:pStyle w:val="7"/>
        <w:widowControl/>
        <w:spacing w:beforeAutospacing="0" w:afterAutospacing="0" w:line="450" w:lineRule="atLeast"/>
        <w:ind w:firstLine="480" w:firstLineChars="150"/>
        <w:rPr>
          <w:rFonts w:ascii="黑体" w:hAnsi="黑体" w:eastAsia="黑体" w:cs="仿宋_GB2312"/>
          <w:color w:val="4C4C4C"/>
          <w:sz w:val="32"/>
          <w:szCs w:val="32"/>
        </w:rPr>
      </w:pPr>
      <w:r>
        <w:rPr>
          <w:rFonts w:hint="eastAsia" w:ascii="黑体" w:hAnsi="黑体" w:eastAsia="黑体" w:cs="仿宋_GB2312"/>
          <w:color w:val="4C4C4C"/>
          <w:sz w:val="32"/>
          <w:szCs w:val="32"/>
          <w:shd w:val="clear" w:color="auto" w:fill="FFFFFF"/>
        </w:rPr>
        <w:t>五、存在的问题</w:t>
      </w:r>
    </w:p>
    <w:p>
      <w:pPr>
        <w:pStyle w:val="7"/>
        <w:widowControl/>
        <w:spacing w:beforeAutospacing="0" w:afterAutospacing="0" w:line="450" w:lineRule="atLeast"/>
        <w:rPr>
          <w:rFonts w:ascii="仿宋" w:hAnsi="仿宋" w:eastAsia="仿宋" w:cs="仿宋_GB2312"/>
          <w:color w:val="4C4C4C"/>
          <w:sz w:val="32"/>
          <w:szCs w:val="32"/>
        </w:rPr>
      </w:pPr>
      <w:r>
        <w:rPr>
          <w:rFonts w:hint="eastAsia" w:ascii="仿宋_GB2312" w:hAnsi="仿宋_GB2312" w:eastAsia="仿宋" w:cs="仿宋_GB2312"/>
          <w:b/>
          <w:color w:val="4C4C4C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仿宋_GB2312" w:eastAsia="仿宋" w:cs="仿宋_GB2312"/>
          <w:b/>
          <w:color w:val="4C4C4C"/>
          <w:sz w:val="32"/>
          <w:szCs w:val="32"/>
          <w:shd w:val="clear" w:color="auto" w:fill="FFFFFF"/>
          <w:lang w:val="en-US" w:eastAsia="zh-CN"/>
        </w:rPr>
        <w:t xml:space="preserve">  离休干部发生的所有医疗费用按100%报销，但仍有极少数离休人员对报销费用不满意。</w:t>
      </w:r>
    </w:p>
    <w:p>
      <w:pPr>
        <w:pStyle w:val="7"/>
        <w:widowControl/>
        <w:spacing w:beforeAutospacing="0" w:afterAutospacing="0" w:line="450" w:lineRule="atLeast"/>
        <w:rPr>
          <w:rFonts w:hint="eastAsia" w:ascii="黑体" w:hAnsi="黑体" w:eastAsia="黑体" w:cs="黑体"/>
          <w:color w:val="4C4C4C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4C4C4C"/>
          <w:sz w:val="32"/>
          <w:szCs w:val="32"/>
          <w:shd w:val="clear" w:color="auto" w:fill="FFFFFF"/>
          <w:lang w:val="en-US" w:eastAsia="zh-CN"/>
        </w:rPr>
        <w:t>六、有关</w:t>
      </w:r>
      <w:r>
        <w:rPr>
          <w:rFonts w:hint="eastAsia" w:ascii="黑体" w:hAnsi="黑体" w:eastAsia="黑体" w:cs="黑体"/>
          <w:color w:val="4C4C4C"/>
          <w:sz w:val="32"/>
          <w:szCs w:val="32"/>
          <w:shd w:val="clear" w:color="auto" w:fill="FFFFFF"/>
        </w:rPr>
        <w:t>建议</w:t>
      </w:r>
    </w:p>
    <w:p>
      <w:pPr>
        <w:pStyle w:val="7"/>
        <w:widowControl/>
        <w:spacing w:beforeAutospacing="0" w:afterAutospacing="0" w:line="450" w:lineRule="atLeast"/>
        <w:ind w:firstLine="568"/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>建议县财政局将离休干部医疗费用资金预算到县组织部，进行审核支付。</w:t>
      </w:r>
    </w:p>
    <w:p>
      <w:pPr>
        <w:pStyle w:val="7"/>
        <w:widowControl/>
        <w:numPr>
          <w:ilvl w:val="0"/>
          <w:numId w:val="5"/>
        </w:numPr>
        <w:spacing w:beforeAutospacing="0" w:afterAutospacing="0" w:line="450" w:lineRule="atLeast"/>
        <w:ind w:firstLine="568"/>
        <w:rPr>
          <w:rFonts w:hint="eastAsia" w:ascii="黑体" w:hAnsi="黑体" w:eastAsia="黑体" w:cs="黑体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4C4C4C"/>
          <w:sz w:val="32"/>
          <w:szCs w:val="32"/>
          <w:shd w:val="clear" w:color="auto" w:fill="FFFFFF"/>
          <w:lang w:val="en-US" w:eastAsia="zh-CN"/>
        </w:rPr>
        <w:t>其他需要说明的问题</w:t>
      </w: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  无其他说明的问题。</w:t>
      </w:r>
    </w:p>
    <w:p>
      <w:pPr>
        <w:pStyle w:val="7"/>
        <w:widowControl/>
        <w:spacing w:beforeAutospacing="0" w:afterAutospacing="0" w:line="450" w:lineRule="atLeast"/>
        <w:ind w:firstLine="435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</w:pPr>
    </w:p>
    <w:p>
      <w:pPr>
        <w:pStyle w:val="7"/>
        <w:widowControl/>
        <w:numPr>
          <w:ilvl w:val="0"/>
          <w:numId w:val="0"/>
        </w:numPr>
        <w:spacing w:beforeAutospacing="0" w:afterAutospacing="0" w:line="450" w:lineRule="atLeast"/>
        <w:ind w:firstLine="640"/>
        <w:rPr>
          <w:rFonts w:hint="eastAsia" w:ascii="仿宋" w:hAnsi="仿宋" w:eastAsia="仿宋" w:cs="仿宋_GB2312"/>
          <w:color w:val="4C4C4C"/>
          <w:sz w:val="32"/>
          <w:szCs w:val="32"/>
          <w:lang w:val="en-US" w:eastAsia="zh-CN"/>
        </w:rPr>
      </w:pPr>
    </w:p>
    <w:p>
      <w:pPr>
        <w:pStyle w:val="7"/>
        <w:widowControl/>
        <w:spacing w:beforeAutospacing="0" w:afterAutospacing="0" w:line="450" w:lineRule="atLeast"/>
        <w:rPr>
          <w:rFonts w:hint="eastAsia" w:ascii="仿宋_GB2312" w:hAnsi="仿宋_GB2312" w:eastAsia="仿宋_GB2312" w:cs="仿宋_GB2312"/>
          <w:color w:val="4C4C4C"/>
          <w:sz w:val="32"/>
          <w:szCs w:val="32"/>
        </w:rPr>
      </w:pP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" w:cs="仿宋_GB2312"/>
          <w:color w:val="4C4C4C"/>
          <w:sz w:val="32"/>
          <w:szCs w:val="32"/>
          <w:shd w:val="clear" w:color="auto" w:fill="FFFFFF"/>
        </w:rPr>
        <w:t> </w:t>
      </w:r>
    </w:p>
    <w:p>
      <w:pPr>
        <w:pStyle w:val="7"/>
        <w:widowControl/>
        <w:spacing w:beforeAutospacing="0" w:afterAutospacing="0" w:line="450" w:lineRule="atLeast"/>
        <w:ind w:firstLine="435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450" w:lineRule="atLeast"/>
        <w:ind w:firstLine="435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450" w:lineRule="atLeast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450" w:lineRule="atLeast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450" w:lineRule="atLeast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450" w:lineRule="atLeast"/>
        <w:rPr>
          <w:rFonts w:ascii="仿宋" w:hAnsi="仿宋" w:eastAsia="仿宋" w:cs="仿宋_GB2312"/>
          <w:color w:val="4C4C4C"/>
          <w:sz w:val="32"/>
          <w:szCs w:val="32"/>
          <w:shd w:val="clear" w:color="auto" w:fill="FFFFFF"/>
        </w:rPr>
      </w:pPr>
    </w:p>
    <w:p>
      <w:pPr>
        <w:pStyle w:val="7"/>
        <w:widowControl/>
        <w:spacing w:beforeAutospacing="0" w:afterAutospacing="0" w:line="450" w:lineRule="atLeast"/>
        <w:ind w:firstLine="435"/>
        <w:rPr>
          <w:rFonts w:ascii="仿宋" w:hAnsi="仿宋" w:eastAsia="仿宋" w:cs="仿宋_GB2312"/>
          <w:color w:val="4C4C4C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AA6B3"/>
    <w:multiLevelType w:val="singleLevel"/>
    <w:tmpl w:val="642AA6B3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642B82EA"/>
    <w:multiLevelType w:val="singleLevel"/>
    <w:tmpl w:val="642B82E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42E15CF"/>
    <w:multiLevelType w:val="singleLevel"/>
    <w:tmpl w:val="642E15CF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642E17B6"/>
    <w:multiLevelType w:val="singleLevel"/>
    <w:tmpl w:val="642E17B6"/>
    <w:lvl w:ilvl="0" w:tentative="0">
      <w:start w:val="7"/>
      <w:numFmt w:val="chineseCounting"/>
      <w:suff w:val="nothing"/>
      <w:lvlText w:val="%1、"/>
      <w:lvlJc w:val="left"/>
    </w:lvl>
  </w:abstractNum>
  <w:abstractNum w:abstractNumId="4">
    <w:nsid w:val="642E3D79"/>
    <w:multiLevelType w:val="singleLevel"/>
    <w:tmpl w:val="642E3D79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54901EE"/>
    <w:rsid w:val="000750C5"/>
    <w:rsid w:val="000833C1"/>
    <w:rsid w:val="00094406"/>
    <w:rsid w:val="00164A3B"/>
    <w:rsid w:val="00181D8C"/>
    <w:rsid w:val="001925A5"/>
    <w:rsid w:val="001E6749"/>
    <w:rsid w:val="00306CBD"/>
    <w:rsid w:val="0034307C"/>
    <w:rsid w:val="004E7613"/>
    <w:rsid w:val="005E27FE"/>
    <w:rsid w:val="00630BAA"/>
    <w:rsid w:val="00643EE6"/>
    <w:rsid w:val="006549CD"/>
    <w:rsid w:val="006A2E6D"/>
    <w:rsid w:val="006D361A"/>
    <w:rsid w:val="0084449B"/>
    <w:rsid w:val="00910769"/>
    <w:rsid w:val="00913064"/>
    <w:rsid w:val="0099270D"/>
    <w:rsid w:val="009F2675"/>
    <w:rsid w:val="00AE240E"/>
    <w:rsid w:val="00B40815"/>
    <w:rsid w:val="00C21791"/>
    <w:rsid w:val="00C5240B"/>
    <w:rsid w:val="00D5477B"/>
    <w:rsid w:val="00E56AB7"/>
    <w:rsid w:val="00ED6EC3"/>
    <w:rsid w:val="00F63BC3"/>
    <w:rsid w:val="00F74103"/>
    <w:rsid w:val="00FD576F"/>
    <w:rsid w:val="018B0041"/>
    <w:rsid w:val="081B0D4E"/>
    <w:rsid w:val="08CD4853"/>
    <w:rsid w:val="14522660"/>
    <w:rsid w:val="161400DC"/>
    <w:rsid w:val="16F96476"/>
    <w:rsid w:val="1D241F23"/>
    <w:rsid w:val="206E3D8B"/>
    <w:rsid w:val="24EE04FB"/>
    <w:rsid w:val="253E4D3B"/>
    <w:rsid w:val="2B4C731A"/>
    <w:rsid w:val="37D105FC"/>
    <w:rsid w:val="39FD13CD"/>
    <w:rsid w:val="3A2F5077"/>
    <w:rsid w:val="420C5EC1"/>
    <w:rsid w:val="43526B16"/>
    <w:rsid w:val="47132639"/>
    <w:rsid w:val="4728696D"/>
    <w:rsid w:val="472E48A2"/>
    <w:rsid w:val="4BFF1BFF"/>
    <w:rsid w:val="4F705188"/>
    <w:rsid w:val="4FFE0D05"/>
    <w:rsid w:val="5376345A"/>
    <w:rsid w:val="5CA07F11"/>
    <w:rsid w:val="64180CE3"/>
    <w:rsid w:val="654901EE"/>
    <w:rsid w:val="66337A61"/>
    <w:rsid w:val="68495313"/>
    <w:rsid w:val="6ACA1EF1"/>
    <w:rsid w:val="6C775D6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16"/>
    <w:qFormat/>
    <w:uiPriority w:val="0"/>
    <w:pPr>
      <w:adjustRightInd w:val="0"/>
      <w:spacing w:after="120" w:line="480" w:lineRule="auto"/>
      <w:ind w:left="420" w:leftChars="200"/>
      <w:textAlignment w:val="baseline"/>
    </w:pPr>
    <w:rPr>
      <w:rFonts w:ascii="Times New Roman" w:hAnsi="Times New Roman" w:eastAsia="宋体" w:cs="Times New Roman"/>
      <w:sz w:val="32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Char"/>
    <w:basedOn w:val="9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6">
    <w:name w:val="正文文本缩进 2 Char"/>
    <w:basedOn w:val="9"/>
    <w:link w:val="4"/>
    <w:qFormat/>
    <w:uiPriority w:val="0"/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10</Pages>
  <Words>601</Words>
  <Characters>3426</Characters>
  <Lines>28</Lines>
  <Paragraphs>8</Paragraphs>
  <ScaleCrop>false</ScaleCrop>
  <LinksUpToDate>false</LinksUpToDate>
  <CharactersWithSpaces>4019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2018-10-24T01:15:00Z</dcterms:created>
  <dc:creator>Administrator</dc:creator>
  <cp:lastModifiedBy>Administrator</cp:lastModifiedBy>
  <cp:lastPrinted>2023-04-06T03:32:48Z</cp:lastPrinted>
  <dcterms:modified xsi:type="dcterms:W3CDTF">2023-04-06T03:34:10Z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93E8F09D1B8E4D48B5A8D738658C1E6E</vt:lpwstr>
  </property>
</Properties>
</file>