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62" w:rsidRDefault="00F26B62">
      <w:pPr>
        <w:widowControl/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F26B62" w:rsidRDefault="006F6772">
      <w:pPr>
        <w:widowControl/>
        <w:spacing w:line="576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张家川县水暖公司2022年度部门决算绩效评价报告</w:t>
      </w:r>
    </w:p>
    <w:p w:rsidR="00F26B62" w:rsidRDefault="00F26B62">
      <w:pPr>
        <w:widowControl/>
        <w:spacing w:line="576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F26B62" w:rsidRDefault="006F6772">
      <w:pPr>
        <w:widowControl/>
        <w:spacing w:line="576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为加强财政资金绩效管理，提高财政资金使用效益，根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据《中华人民共和国预算法》《中共中央 国务院关于全面实施预算绩效管理的意见》和《关于人大预算审查监督重点向支出预算和政策拓展的指导意见》等相关文件规定，对2022年的财政资金实施情况开展了绩效评价，现将有关情况报告如下： </w:t>
      </w:r>
    </w:p>
    <w:p w:rsidR="00F26B62" w:rsidRDefault="006F6772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 xml:space="preserve">一、单位基本情况 </w:t>
      </w:r>
    </w:p>
    <w:p w:rsidR="00F26B62" w:rsidRDefault="006F6772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张家川县水暖公司为企业化管理的事业单位，隶属于住房和城乡建设局的二级单位，经费独立核算，事业编制共1</w:t>
      </w:r>
      <w:r>
        <w:rPr>
          <w:rFonts w:ascii="仿宋_GB2312" w:eastAsia="仿宋_GB2312" w:hAnsi="Calibri" w:cs="Times New Roman" w:hint="eastAsia"/>
          <w:sz w:val="32"/>
          <w:szCs w:val="32"/>
        </w:rPr>
        <w:t>2</w:t>
      </w:r>
      <w:r>
        <w:rPr>
          <w:rFonts w:ascii="仿宋_GB2312" w:eastAsia="仿宋_GB2312" w:hAnsi="Calibri" w:cs="Times New Roman"/>
          <w:sz w:val="32"/>
          <w:szCs w:val="32"/>
        </w:rPr>
        <w:t>人，其中在职3人，退休</w:t>
      </w:r>
      <w:r>
        <w:rPr>
          <w:rFonts w:ascii="仿宋_GB2312" w:eastAsia="仿宋_GB2312" w:hAnsi="Calibri" w:cs="Times New Roman" w:hint="eastAsia"/>
          <w:sz w:val="32"/>
          <w:szCs w:val="32"/>
        </w:rPr>
        <w:t>8</w:t>
      </w:r>
      <w:r>
        <w:rPr>
          <w:rFonts w:ascii="仿宋_GB2312" w:eastAsia="仿宋_GB2312" w:hAnsi="Calibri" w:cs="Times New Roman"/>
          <w:sz w:val="32"/>
          <w:szCs w:val="32"/>
        </w:rPr>
        <w:t>人。</w:t>
      </w:r>
      <w:r>
        <w:rPr>
          <w:rFonts w:ascii="仿宋_GB2312" w:eastAsia="仿宋_GB2312" w:hAnsi="仿宋_GB2312" w:cs="仿宋_GB2312" w:hint="eastAsia"/>
          <w:sz w:val="32"/>
          <w:szCs w:val="32"/>
        </w:rPr>
        <w:t>多年来，公司紧紧围绕“心系百姓冷暖，优质供水供暖，服务千家万户”这一中心，树立客户是根、服务是本的理念，认真履行岗位职责，狠抓安全生产，保证供暖供水工作。从切实维护广大用户和职工根本利益出发，始终把安全生产放在首要位置。在生产、施工、突击维修的过程中，领导负总责，强化各自责任，并常抓常议，切实增强了安全生产意识，确保供水安全、职工人身安全、生产营运安全。</w:t>
      </w:r>
    </w:p>
    <w:p w:rsidR="00F26B62" w:rsidRDefault="006F67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公司现有崔家净水厂一座，南川备用水厂一座。主要生产机构为新建崔家净水厂，位于张家川县东峡水库下游2000米处，净水厂占地20.3亩，设计日生产能力2万m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,实际日供水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5000--6000m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，年供水约180万m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，原南川净水厂现处于停运状态；主要备用水源为北川河水厂，现有水井3眼，短期生产能力约每日1500 m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26B62" w:rsidRDefault="006F6772">
      <w:pPr>
        <w:widowControl/>
        <w:spacing w:line="576" w:lineRule="exact"/>
        <w:ind w:firstLineChars="200" w:firstLine="643"/>
        <w:jc w:val="left"/>
        <w:rPr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 xml:space="preserve">二、绩效评价工作情况及评价结论 </w:t>
      </w:r>
    </w:p>
    <w:p w:rsidR="00F26B62" w:rsidRDefault="006F6772">
      <w:pPr>
        <w:spacing w:line="576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kern w:val="0"/>
          <w:sz w:val="32"/>
          <w:szCs w:val="32"/>
        </w:rPr>
        <w:t>（一）评价范围和目的。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项目绩效考核自评作为项目主管单位进行现代化管理的重要手段，不仅在一定程度上大大提高了项目资金的运行效率，还进一步加强了政府对项目资金的宏观管理。分别到户查看管理情况；对照项目实施方案查看存在的问题，并提出相应的建议，督促实施部门及时对遗留问题进行改进；现场询问群众满意度综合计算得分。</w:t>
      </w:r>
    </w:p>
    <w:p w:rsidR="00F26B62" w:rsidRDefault="006F6772">
      <w:pPr>
        <w:spacing w:line="576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kern w:val="0"/>
          <w:sz w:val="32"/>
          <w:szCs w:val="32"/>
        </w:rPr>
        <w:t>（二）评价指标体系。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本次绩效评价遵循统一领导，分级负责；绩效导向，目标控制；结果应用，公开透明；逐步推进，务求实效的原则，对资金情况、产出指标、效益指标、满意度指标4项指标量化打分。根据指标完成情况分为：达成预期指标、部分达成预期指标并具有一定效果、未达成预期指标且效果较差三档，分别按照该指标对应分值区间100-80%(含80%)、80-60%(含60%)、60-0%合理确定得分。</w:t>
      </w:r>
    </w:p>
    <w:p w:rsidR="00F26B62" w:rsidRDefault="006F6772">
      <w:pPr>
        <w:spacing w:line="576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kern w:val="0"/>
          <w:sz w:val="32"/>
          <w:szCs w:val="32"/>
        </w:rPr>
        <w:t>（三）评价结论。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过现场评价，县扶贫办财政专项扶贫资金管理较规范、运作较得当，经审定资金情况10分；产出指标50分（数量得分15分，质量得分10分，实效得分15分，成本指标10分）；效益指标得分30分（经济效益得分5分、社会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益得分10分、生态效益得10分、可持续影响得5分）；满意度指标得分10分。总体评价得分100分。</w:t>
      </w:r>
    </w:p>
    <w:p w:rsidR="00F26B62" w:rsidRDefault="006F6772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 xml:space="preserve">三、绩效评价指标完成情况 </w:t>
      </w:r>
    </w:p>
    <w:p w:rsidR="00F26B62" w:rsidRDefault="006F6772">
      <w:pPr>
        <w:widowControl/>
        <w:spacing w:line="576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kern w:val="0"/>
          <w:sz w:val="32"/>
          <w:szCs w:val="32"/>
        </w:rPr>
        <w:t>（一）产出指标分析。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该指标分值40分，评价得分38分。</w:t>
      </w:r>
    </w:p>
    <w:p w:rsidR="00F26B62" w:rsidRDefault="006F6772">
      <w:pPr>
        <w:widowControl/>
        <w:spacing w:line="576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该指标从质量指标、数量指标、时效指标进行分析，扶贫小额贷款还款率、贷款风险补偿率、小额信贷贴息率、贷款及时发放率均达到100%。</w:t>
      </w:r>
    </w:p>
    <w:p w:rsidR="00F26B62" w:rsidRDefault="006F6772">
      <w:pPr>
        <w:widowControl/>
        <w:spacing w:line="576" w:lineRule="exact"/>
        <w:ind w:firstLineChars="200" w:firstLine="643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kern w:val="0"/>
          <w:sz w:val="32"/>
          <w:szCs w:val="32"/>
        </w:rPr>
        <w:t>（二）效果指标分析。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该指标分值35分，评价得分33分。</w:t>
      </w:r>
    </w:p>
    <w:p w:rsidR="00F26B62" w:rsidRDefault="006F6772">
      <w:pPr>
        <w:pStyle w:val="2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从经济效益和社会效益进行分析，主要带动增加贫困人口全年总收入达到1万元以上。</w:t>
      </w:r>
    </w:p>
    <w:p w:rsidR="00F26B62" w:rsidRDefault="006F6772">
      <w:pPr>
        <w:widowControl/>
        <w:spacing w:line="576" w:lineRule="exact"/>
        <w:ind w:firstLineChars="200" w:firstLine="643"/>
        <w:jc w:val="left"/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（三）满意度指标分析。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该指标分值25分，评价得分23分。从服务满意度指标进行分析，受益建档立卡贫困户满意度达到100%。</w:t>
      </w:r>
    </w:p>
    <w:p w:rsidR="00F26B62" w:rsidRDefault="006F6772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 xml:space="preserve">四、发现的主要问题及原因 </w:t>
      </w:r>
    </w:p>
    <w:p w:rsidR="00F26B62" w:rsidRDefault="006F677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部分水表使用年限太长，不能准确计量，损失约占年供水量的10％，损失金额约为30万元；二是绿化、消防、环卫等公益性用水没有收费，约占年供水量的10％，损失金额约为30万元；三是由于管理不到位造成的人情水、偷水损失约占年供水量的5％，损失金额约为15万元；四是由于安装技术、材料质量、部分管网使用年限太长等原因造成的滴跑冒漏损失约占年供水量的12％，损失金额约为36万元。</w:t>
      </w:r>
    </w:p>
    <w:p w:rsidR="00F26B62" w:rsidRDefault="006F6772">
      <w:pPr>
        <w:widowControl/>
        <w:spacing w:line="576" w:lineRule="exact"/>
        <w:ind w:firstLineChars="200" w:firstLine="640"/>
        <w:jc w:val="left"/>
        <w:rPr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lastRenderedPageBreak/>
        <w:t xml:space="preserve">五、相关建议 </w:t>
      </w:r>
    </w:p>
    <w:p w:rsidR="00F26B62" w:rsidRDefault="006F6772">
      <w:pPr>
        <w:ind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供水供暖作为和老百姓生产生活息息相关的民生工作，事关社会发展稳定的大局，希望县委县政府能高度重视和关注水暖公司的发展，在资金、政策上能够大力扶持和帮助，确保企业健康有序发展，具体为：</w:t>
      </w:r>
    </w:p>
    <w:p w:rsidR="00F26B62" w:rsidRDefault="006F67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1、供水  （1）依据《城市供水管理条例》，强制更换已经使用6年以上的水表，对老式居民楼，动员使用卡式水表或者安装总表，力求计量准确；大力推广物联网水表；</w:t>
      </w:r>
    </w:p>
    <w:p w:rsidR="00F26B62" w:rsidRDefault="006F67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（2）公益性用水按一定标准收取水费；</w:t>
      </w:r>
    </w:p>
    <w:p w:rsidR="00F26B62" w:rsidRDefault="006F67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（3）公司将规范规章制度，加强稽查监管，杜绝偷水现象发生；</w:t>
      </w:r>
    </w:p>
    <w:p w:rsidR="00F26B62" w:rsidRDefault="006F67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（4）规范施工，提高安装工程质量，建立施工维修台账，实行质量安全追究制度，减少滴跑冒漏损失；</w:t>
      </w:r>
    </w:p>
    <w:p w:rsidR="00F26B62" w:rsidRDefault="006F677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以上措施实施到位后，水费回收率将达到85％以上，年水费收入可超过500万元，年增水费100余万元。</w:t>
      </w:r>
    </w:p>
    <w:p w:rsidR="00F26B62" w:rsidRDefault="00F26B62">
      <w:pPr>
        <w:spacing w:line="576" w:lineRule="exact"/>
        <w:ind w:firstLineChars="200" w:firstLine="640"/>
        <w:rPr>
          <w:sz w:val="32"/>
          <w:szCs w:val="32"/>
        </w:rPr>
      </w:pPr>
      <w:bookmarkStart w:id="0" w:name="_GoBack"/>
      <w:bookmarkEnd w:id="0"/>
    </w:p>
    <w:sectPr w:rsidR="00F26B62" w:rsidSect="00F26B62">
      <w:footerReference w:type="default" r:id="rId7"/>
      <w:pgSz w:w="11906" w:h="16838"/>
      <w:pgMar w:top="2098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B62" w:rsidRDefault="00F26B62" w:rsidP="00F26B62">
      <w:r>
        <w:separator/>
      </w:r>
    </w:p>
  </w:endnote>
  <w:endnote w:type="continuationSeparator" w:id="0">
    <w:p w:rsidR="00F26B62" w:rsidRDefault="00F26B62" w:rsidP="00F26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62" w:rsidRDefault="0021741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3.35pt;margin-top:-18.65pt;width:2in;height:37.3pt;z-index:251658240;mso-wrap-style:none;mso-position-horizontal-relative:margin;mso-width-relative:page;mso-height-relative:page" o:gfxdata="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kPP6zZAAAACgEAAA8A&#10;AAAAAAAAAQAgAAAAIgAAAGRycy9kb3ducmV2LnhtbFBLAQIUABQAAAAIAIdO4kCKvfDVFgIAABIE&#10;AAAOAAAAAAAAAAEAIAAAACgBAABkcnMvZTJvRG9jLnhtbFBLBQYAAAAABgAGAFkBAACwBQAAAAA=&#10;" filled="f" stroked="f" strokeweight=".5pt">
          <v:textbox inset="0,0,0,0">
            <w:txbxContent>
              <w:p w:rsidR="00F26B62" w:rsidRDefault="00217416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44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fldChar w:fldCharType="begin"/>
                </w:r>
                <w:r w:rsidR="006F6772"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fldChar w:fldCharType="separate"/>
                </w:r>
                <w:r w:rsidR="001D44EC">
                  <w:rPr>
                    <w:rFonts w:asciiTheme="minorEastAsia" w:hAnsiTheme="minorEastAsia" w:cstheme="minorEastAsia"/>
                    <w:noProof/>
                    <w:sz w:val="28"/>
                    <w:szCs w:val="44"/>
                  </w:rPr>
                  <w:t>- 4 -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B62" w:rsidRDefault="00F26B62" w:rsidP="00F26B62">
      <w:r>
        <w:separator/>
      </w:r>
    </w:p>
  </w:footnote>
  <w:footnote w:type="continuationSeparator" w:id="0">
    <w:p w:rsidR="00F26B62" w:rsidRDefault="00F26B62" w:rsidP="00F26B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6445D8"/>
    <w:rsid w:val="001D44EC"/>
    <w:rsid w:val="00217416"/>
    <w:rsid w:val="006F6772"/>
    <w:rsid w:val="00F26B62"/>
    <w:rsid w:val="05D46757"/>
    <w:rsid w:val="07971371"/>
    <w:rsid w:val="08A90200"/>
    <w:rsid w:val="08F932CB"/>
    <w:rsid w:val="135A439C"/>
    <w:rsid w:val="161C474E"/>
    <w:rsid w:val="19C40F83"/>
    <w:rsid w:val="1C6445D8"/>
    <w:rsid w:val="29D75149"/>
    <w:rsid w:val="2AB315B7"/>
    <w:rsid w:val="318079F3"/>
    <w:rsid w:val="40D2254B"/>
    <w:rsid w:val="511738AF"/>
    <w:rsid w:val="51811F9F"/>
    <w:rsid w:val="57C377F8"/>
    <w:rsid w:val="5DF20F14"/>
    <w:rsid w:val="70C20053"/>
    <w:rsid w:val="777E148A"/>
    <w:rsid w:val="78552989"/>
    <w:rsid w:val="7BD8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26B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F26B62"/>
    <w:pPr>
      <w:spacing w:line="480" w:lineRule="auto"/>
      <w:ind w:leftChars="200" w:left="420"/>
    </w:pPr>
  </w:style>
  <w:style w:type="paragraph" w:styleId="a3">
    <w:name w:val="footer"/>
    <w:basedOn w:val="a"/>
    <w:qFormat/>
    <w:rsid w:val="00F26B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26B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1735</Words>
  <Characters>148</Characters>
  <Application>Microsoft Office Word</Application>
  <DocSecurity>0</DocSecurity>
  <Lines>1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财政局张锦宇</dc:creator>
  <cp:lastModifiedBy>Administrator</cp:lastModifiedBy>
  <cp:revision>3</cp:revision>
  <cp:lastPrinted>2019-09-10T03:22:00Z</cp:lastPrinted>
  <dcterms:created xsi:type="dcterms:W3CDTF">2019-09-10T02:13:00Z</dcterms:created>
  <dcterms:modified xsi:type="dcterms:W3CDTF">2023-09-15T03:12:00Z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