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2197">
      <w:pPr>
        <w:widowControl/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6D75326">
      <w:pPr>
        <w:widowControl/>
        <w:spacing w:line="576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张家川县水暖公司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年度部门决算绩效评价报告</w:t>
      </w:r>
      <w:bookmarkEnd w:id="0"/>
    </w:p>
    <w:p w14:paraId="00B7708D"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385053B6"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为加强财政资金绩效管理，提高财政资金使用效益，根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据《中华人民共和国预算法》《中共中央 国务院关于全面实施预算绩效管理的意见》和《关于人大预算审查监督重点向支出预算和政策拓展的指导意见》等相关文件规定，对202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年的财政资金实施情况开展了绩效评价，现将有关情况报告如下： </w:t>
      </w:r>
    </w:p>
    <w:p w14:paraId="1440491C">
      <w:pPr>
        <w:widowControl/>
        <w:spacing w:line="576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一、单位基本情况 </w:t>
      </w:r>
    </w:p>
    <w:p w14:paraId="45C1071A"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张家川县水暖公司为企业化管理的事业单位，隶属于住房和城乡建设局的二级单位，经费独立核算，事业编制共1</w:t>
      </w:r>
      <w:r>
        <w:rPr>
          <w:rFonts w:hint="eastAsia" w:ascii="仿宋_GB2312" w:hAnsi="Calibri" w:eastAsia="仿宋_GB2312" w:cs="Times New Roman"/>
          <w:sz w:val="32"/>
          <w:szCs w:val="32"/>
        </w:rPr>
        <w:t>2</w:t>
      </w:r>
      <w:r>
        <w:rPr>
          <w:rFonts w:ascii="仿宋_GB2312" w:hAnsi="Calibri" w:eastAsia="仿宋_GB2312" w:cs="Times New Roman"/>
          <w:sz w:val="32"/>
          <w:szCs w:val="32"/>
        </w:rPr>
        <w:t>人，其中在职3人，退休</w:t>
      </w:r>
      <w:r>
        <w:rPr>
          <w:rFonts w:hint="eastAsia" w:ascii="仿宋_GB2312" w:hAnsi="Calibri" w:eastAsia="仿宋_GB2312" w:cs="Times New Roman"/>
          <w:sz w:val="32"/>
          <w:szCs w:val="32"/>
        </w:rPr>
        <w:t>8</w:t>
      </w:r>
      <w:r>
        <w:rPr>
          <w:rFonts w:ascii="仿宋_GB2312" w:hAnsi="Calibri" w:eastAsia="仿宋_GB2312" w:cs="Times New Roman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多年来，公司紧紧围绕“心系百姓冷暖，优质供水供暖，服务千家万户”这一中心，树立客户是根、服务是本的理念，认真履行岗位职责，狠抓安全生产，保证供暖供水工作。从切实维护广大用户和职工根本利益出发，始终把安全生产放在首要位置。在生产、施工、突击维修的过程中，领导负总责，强化各自责任，并常抓常议，切实增强了安全生产意识，确保供水安全、职工人身安全、生产营运安全。</w:t>
      </w:r>
    </w:p>
    <w:p w14:paraId="31906572">
      <w:pPr>
        <w:widowControl/>
        <w:spacing w:line="576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公司现有崔家净水厂一座，南川备用水厂一座。主要生产机构为新建崔家净水厂，位于张家川县东峡水库下游2000米处，净水厂占地20.3亩，实际日供水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，年供水约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252</w:t>
      </w:r>
      <w:r>
        <w:rPr>
          <w:rFonts w:hint="eastAsia" w:ascii="仿宋_GB2312" w:hAnsi="仿宋_GB2312" w:eastAsia="仿宋_GB2312" w:cs="仿宋_GB2312"/>
          <w:sz w:val="32"/>
          <w:szCs w:val="32"/>
        </w:rPr>
        <w:t>万m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，原南川净水厂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已建成备用水源地。</w:t>
      </w:r>
    </w:p>
    <w:p w14:paraId="3F684ADA">
      <w:pPr>
        <w:spacing w:line="576" w:lineRule="exact"/>
        <w:ind w:firstLine="643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</w:rPr>
        <w:t>（一）评价范围和目的。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绩效考核自评作为项目主管单位进行现代化管理的重要手段，不仅在一定程度上大大提高了项目资金的运行效率，还进一步加强了政府对项目资金的宏观管理。分别到户查看管理情况；对照项目实施方案查看存在的问题，并提出相应的建议，督促实施部门及时对遗留问题进行改进；现场询问群众满意度综合计算得分。</w:t>
      </w:r>
    </w:p>
    <w:p w14:paraId="0C976B24">
      <w:pPr>
        <w:spacing w:line="576" w:lineRule="exact"/>
        <w:ind w:firstLine="643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</w:rPr>
        <w:t>（二）评价指标体系。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绩效评价遵循统一领导，分级负责；绩效导向，目标控制；结果应用，公开透明；逐步推进，务求实效的原则，对资金情况、产出指标、效益指标、满意度指标4项指标量化打分。根据指标完成情况分为：达成预期指标、部分达成预期指标并具有一定效果、未达成预期指标且效果较差三档，分别按照该指标对应分值区间100-80%(含80%)、80-60%(含60%)、60-0%合理确定得分。</w:t>
      </w:r>
    </w:p>
    <w:p w14:paraId="068FBDE0">
      <w:pPr>
        <w:spacing w:line="576" w:lineRule="exact"/>
        <w:ind w:firstLine="643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</w:rPr>
        <w:t>（三）评价结论。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过现场评价，县扶贫办财政专项扶贫资金管理较规范、运作较得当，经审定资金情况10分；产出指标50分（数量得分15分，质量得分10分，实效得分15分，成本指标10分）；效益指标得分30分（经济效益得分5分、社会效益得分10分、生态效益得10分、可持续影响得5分）；满意度指标得分10分。总体评价得分100分。</w:t>
      </w:r>
    </w:p>
    <w:p w14:paraId="73A6204E">
      <w:pPr>
        <w:widowControl/>
        <w:spacing w:line="576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三、绩效评价指标完成情况 </w:t>
      </w:r>
    </w:p>
    <w:p w14:paraId="5D7F52CD"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</w:rPr>
        <w:t>（一）产出指标分析。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该指标分值40分，评价得分38分。</w:t>
      </w:r>
    </w:p>
    <w:p w14:paraId="40B52443"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该指标从质量指标、数量指标、时效指标进行分析，扶贫小额贷款还款率、贷款风险补偿率、小额信贷贴息率、贷款及时发放率均达到100%。</w:t>
      </w:r>
    </w:p>
    <w:p w14:paraId="150CB83A">
      <w:pPr>
        <w:widowControl/>
        <w:spacing w:line="576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</w:rPr>
        <w:t>（二）效果指标分析。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该指标分值35分，评价得分33分。</w:t>
      </w:r>
    </w:p>
    <w:p w14:paraId="50BB7DCC">
      <w:pPr>
        <w:pStyle w:val="2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从经济效益和社会效益进行分析，主要带动增加贫困人口全年总收入达到1万元以上。</w:t>
      </w:r>
    </w:p>
    <w:p w14:paraId="5EC52E2C">
      <w:pPr>
        <w:widowControl/>
        <w:spacing w:line="576" w:lineRule="exact"/>
        <w:ind w:firstLine="643" w:firstLineChars="2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（三）满意度指标分析。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该指标分值25分，评价得分23分。从服务满意度指标进行分析，受益建档立卡贫困户满意度达到100%。</w:t>
      </w:r>
    </w:p>
    <w:p w14:paraId="1534E7F0">
      <w:pPr>
        <w:widowControl/>
        <w:spacing w:line="576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四、发现的主要问题及原因 </w:t>
      </w:r>
    </w:p>
    <w:p w14:paraId="55B5C9B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部分水表使用年限太长，不能准确计量，损失约占年供水量的10％，损失金额约为30万元；二是绿化、消防、环卫等公益性用水没有收费，约占年供水量的10％，损失金额约为30万元；三是由于管理不到位造成的人情水、偷水损失约占年供水量的5％，损失金额约为15万元；四是由于安装技术、材料质量、部分管网使用年限太长等原因造成的滴跑冒漏损失约占年供水量的12％，损失金额约为36万元。</w:t>
      </w:r>
    </w:p>
    <w:p w14:paraId="425CE5A0">
      <w:pPr>
        <w:widowControl/>
        <w:spacing w:line="576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五、相关建议 </w:t>
      </w:r>
    </w:p>
    <w:p w14:paraId="066AB622">
      <w:pPr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供水供暖作为和老百姓生产生活息息相关的民生工作，事关社会发展稳定的大局，希望县委县政府能高度重视和关注水暖公司的发展，在资金、政策上能够大力扶持和帮助，确保企业健康有序发展，具体为：</w:t>
      </w:r>
    </w:p>
    <w:p w14:paraId="2F77119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1、供水  （1）依据《城市供水管理条例》，强制更换已经使用6年以上的水表，对老式居民楼，动员使用卡式水表或者安装总表，力求计量准确；大力推广物联网水表；</w:t>
      </w:r>
    </w:p>
    <w:p w14:paraId="62DCAB5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（2）公益性用水按一定标准收取水费；</w:t>
      </w:r>
    </w:p>
    <w:p w14:paraId="24866CC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（3）公司将规范规章制度，加强稽查监管，杜绝偷水现象发生；</w:t>
      </w:r>
    </w:p>
    <w:p w14:paraId="068B4C5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（4）规范施工，提高安装工程质量，建立施工维修台账，实行质量安全追究制度，减少滴跑冒漏损失；</w:t>
      </w:r>
    </w:p>
    <w:p w14:paraId="4AD5408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以上措施实施到位后，水费回收率将达到85％以上，年水费收入可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达6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00万元，年增水费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77391143">
      <w:pPr>
        <w:spacing w:line="576" w:lineRule="exact"/>
        <w:ind w:firstLine="640" w:firstLineChars="200"/>
        <w:rPr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836C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2582545</wp:posOffset>
              </wp:positionH>
              <wp:positionV relativeFrom="paragraph">
                <wp:posOffset>-236855</wp:posOffset>
              </wp:positionV>
              <wp:extent cx="1828800" cy="473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5CA95B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35pt;margin-top:-18.65pt;height:37.3pt;width:144pt;mso-position-horizontal-relative:margin;mso-wrap-style:none;z-index:251659264;mso-width-relative:page;mso-height-relative:page;" filled="f" stroked="f" coordsize="21600,21600" o:gfxdata="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kPP6zZAAAACgEAAA8AAAAAAAAAAQAgAAAAIgAAAGRycy9k&#10;b3ducmV2LnhtbFBLAQIUABQAAAAIAIdO4kBpPJtBOgIAAG4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45CA95B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45D8"/>
    <w:rsid w:val="001D44EC"/>
    <w:rsid w:val="00217416"/>
    <w:rsid w:val="006F6772"/>
    <w:rsid w:val="00F26B62"/>
    <w:rsid w:val="05D46757"/>
    <w:rsid w:val="07971371"/>
    <w:rsid w:val="08A90200"/>
    <w:rsid w:val="08F932CB"/>
    <w:rsid w:val="0B8337AA"/>
    <w:rsid w:val="135A439C"/>
    <w:rsid w:val="161C474E"/>
    <w:rsid w:val="19C40F83"/>
    <w:rsid w:val="1C6445D8"/>
    <w:rsid w:val="29D75149"/>
    <w:rsid w:val="2AB315B7"/>
    <w:rsid w:val="318079F3"/>
    <w:rsid w:val="325D40B4"/>
    <w:rsid w:val="40D2254B"/>
    <w:rsid w:val="511738AF"/>
    <w:rsid w:val="51811F9F"/>
    <w:rsid w:val="57C377F8"/>
    <w:rsid w:val="5DF20F14"/>
    <w:rsid w:val="70C20053"/>
    <w:rsid w:val="777E148A"/>
    <w:rsid w:val="78552989"/>
    <w:rsid w:val="7BD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1756</Characters>
  <Lines>1</Lines>
  <Paragraphs>3</Paragraphs>
  <TotalTime>12</TotalTime>
  <ScaleCrop>false</ScaleCrop>
  <LinksUpToDate>false</LinksUpToDate>
  <CharactersWithSpaces>1783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财政局张锦宇</dc:creator>
  <cp:lastModifiedBy>拼搏</cp:lastModifiedBy>
  <cp:lastPrinted>2019-09-10T03:22:00Z</cp:lastPrinted>
  <dcterms:modified xsi:type="dcterms:W3CDTF">2024-10-09T11:05:31Z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FC5552D92BFD4927BC58E4C9D1D7A4CE_13</vt:lpwstr>
  </property>
</Properties>
</file>