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4B39">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2023年度龙山镇部门整体支出绩效      自评报告</w:t>
      </w:r>
    </w:p>
    <w:p w14:paraId="13A0BB64">
      <w:pPr>
        <w:jc w:val="both"/>
        <w:rPr>
          <w:rFonts w:hint="eastAsia" w:ascii="黑体" w:hAnsi="黑体" w:eastAsia="黑体" w:cs="黑体"/>
          <w:sz w:val="30"/>
          <w:szCs w:val="30"/>
          <w:lang w:val="en-US" w:eastAsia="zh-CN"/>
        </w:rPr>
      </w:pPr>
    </w:p>
    <w:p w14:paraId="206D6571">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794E3776">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77067229">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龙山镇党委、镇政府下设5个内设机构：党政综合办公室、党建工作办公室、经济发展和社会事务办公室（挂卫生健康办公室牌子）、社会治理和应急管理办公室、生态环境办公室。 镇人大办公室、镇纪委（监察室）、人民武装部、总工会、共青团、妇联等按有关规定或章程设置，接受镇党委的领导。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34E15C82">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058F1497">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00049942">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7124D024">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镇村振兴战略具体实施，各类涉农资金监管、产业发展规划、招商引资、镇村规划、新型城镇化建设等工作;负责社会保障、社会救助、卫生健康、医疗保障、住房保障、公共就业、劳动保障、教育、计划生育、民政事务、农村社区管理等工作。</w:t>
      </w:r>
    </w:p>
    <w:p w14:paraId="1C420C86">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理和应急管理办公室。负责基层民主政治建设和村社治理、政法、综治维稳、网络安全、舆情监测、护路护线、禁毒、反邪教、信访投诉、人民调解、行政调解、平安建设等工作;负责人民防空、安全生产、交通安全、粮食安全、物资储备等工作;负责网格化监管任务和事项清单制订完善，研判预警、协调联动、问题转办、督查考核等工作;负责各类自然灾害和公共突发事件应急预案的制订实施工作;负责防汛抗旱、森林草原防火、地震和地质灾害等防灾救灾减灾及突发公共事件的应急管理、救援和处置工作;负责各种防灾救灾物资设施的保障维护、分配管理和监督使用等工作。</w:t>
      </w:r>
    </w:p>
    <w:p w14:paraId="731DF451">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办公室。负责生态文明建设，组织实施生态环境保护、污染防治攻坚、各类环境资源综合保护及规划利用等工作;负责农村饮用水源地保护、生活污水和垃圾分类处理、畜牧水产养殖污染防治、农业面源污染防治、大气污染防治、土壤污染防治等工作;负责河道管理、流域环境治理、农村人居环境整治和全域无垃圾等工作;负责做好辖区生态环境污染的监督检查、调查处理的配合协调等相关工作;负责各类自然资源的保护开发利用等工作。</w:t>
      </w:r>
    </w:p>
    <w:p w14:paraId="0030E27D">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726EA126">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29331763">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67236D9F">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镇村建设、园林绿化、卫生清理、防污减排、危旧房改造、改水改厕、基础设施建设等工作;负责各类项目建设服务保障等工作;负责水、电、气、暖、通讯、道路交通及其他公共事务的服务协调保障工作;负责镇村公共文化体系建设和镇村文明等工作;负责镇村旅游的规划指导、宣传建设、开发利用等工作;负责古村古镇、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14:paraId="046E3E65">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综合行政执法队。根据张家川县人民政府赋予镇镇的部分县级经济社会管理权限，按照有关法律规定相对集中行使行政处罚权;负责权限外执法事项的日常巡查、接受投诉举报和协助调查取证等工作。</w:t>
      </w:r>
    </w:p>
    <w:p w14:paraId="6150C854">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山镇工会、妇联和共青团等群众团体机构，按照有关法规和章程设置，履行相应职能。龙山镇人大办公室、监察室、人民武装部、财政所、扶贫工作站等机构按有关规定设置，履行相关职责，接受镇党委的领导。</w:t>
      </w:r>
    </w:p>
    <w:p w14:paraId="3885FC27">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653D761C">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龙山镇核定机关行政编制28名，机关工勤2名。龙山镇党政内设机构均为股级。龙山镇核定全额拨款事业编制共51名。龙山镇事业单位类别均为公益一类，综合行政执法队机构规格为正科级建制，其他事业单位机构规格为副科级建制。</w:t>
      </w:r>
    </w:p>
    <w:p w14:paraId="5B728EC4">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380DDF82">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4427BB92">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2023年部门决算财政拨款收入3695.8万元，其中一般公共预算财政拨款收入3694.62万元，国有资本经营预算财政拨款1.18万元。</w:t>
      </w:r>
    </w:p>
    <w:p w14:paraId="76723922">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092AA0BC">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3695.8万元，年末结转0万元，其中基本支出1981.22万元，项目支出1714.58万元；按支出经济分类：工资福利支出1874.37万元，商品福利支出77万元，对个人和家庭补助支出29.85万元；按支出功能分类：一般公共服务支出1363.2万元，公共安全支出14.4万元，文化旅游体育与传媒支出4.46万元，社会保障和就业支出335.27万元，卫生健康支出95.75万元，节能环保支出59.99万元，城乡社区支出105.13万元，农林水支出408.33万元，自然资源海洋气象等支出30万元，住房保障支出228.09万元，国有资本经营预算支出1.18万元，灾害防治及应急管理支出1050万元。</w:t>
      </w:r>
    </w:p>
    <w:p w14:paraId="33241B9E">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118A7EBB">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40AB1B9F">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_GB2312" w:hAnsi="仿宋_GB2312" w:eastAsia="仿宋_GB2312" w:cs="仿宋_GB2312"/>
          <w:sz w:val="32"/>
          <w:szCs w:val="32"/>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14:paraId="502959B4">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2132124E">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(2)效益指标完成情况分析。我镇主要安排用于一般公共服务支出、社会保障和就业支出、卫生健康支出、节能环保支出、城镇社区支出、农林水支出、自然资源海洋气象等支出、灾害防治及应急管理支出等。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7BC68D29">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3BA4E5A5">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2B8D051E">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14:paraId="524E527D">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0B482D59">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426892A8">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013BA7E9">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1B7154D4">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2B30DE8A">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14:paraId="4DF1C63F">
      <w:pPr>
        <w:numPr>
          <w:ilvl w:val="0"/>
          <w:numId w:val="0"/>
        </w:numPr>
        <w:jc w:val="both"/>
        <w:rPr>
          <w:rFonts w:hint="eastAsia" w:ascii="仿宋_GB2312" w:hAnsi="仿宋_GB2312" w:eastAsia="仿宋_GB2312" w:cs="仿宋_GB2312"/>
          <w:sz w:val="32"/>
          <w:szCs w:val="32"/>
          <w:lang w:val="en-US" w:eastAsia="zh-CN"/>
        </w:rPr>
      </w:pPr>
    </w:p>
    <w:p w14:paraId="14A1BFF0">
      <w:pPr>
        <w:numPr>
          <w:ilvl w:val="0"/>
          <w:numId w:val="0"/>
        </w:numPr>
        <w:jc w:val="both"/>
        <w:rPr>
          <w:rFonts w:hint="eastAsia" w:ascii="黑体" w:hAnsi="黑体" w:eastAsia="黑体" w:cs="黑体"/>
          <w:sz w:val="30"/>
          <w:szCs w:val="30"/>
          <w:lang w:val="en-US" w:eastAsia="zh-CN"/>
        </w:rPr>
      </w:pPr>
    </w:p>
    <w:p w14:paraId="3660F859">
      <w:pPr>
        <w:numPr>
          <w:ilvl w:val="0"/>
          <w:numId w:val="0"/>
        </w:numPr>
        <w:jc w:val="both"/>
        <w:rPr>
          <w:rFonts w:hint="eastAsia" w:ascii="仿宋_GB2312" w:hAnsi="仿宋_GB2312" w:eastAsia="仿宋_GB2312" w:cs="仿宋_GB2312"/>
          <w:sz w:val="32"/>
          <w:szCs w:val="32"/>
          <w:lang w:val="en-US" w:eastAsia="zh-CN"/>
        </w:rPr>
      </w:pPr>
    </w:p>
    <w:p w14:paraId="19898482">
      <w:pPr>
        <w:numPr>
          <w:ilvl w:val="0"/>
          <w:numId w:val="0"/>
        </w:numPr>
        <w:jc w:val="both"/>
        <w:rPr>
          <w:rFonts w:hint="eastAsia" w:ascii="仿宋_GB2312" w:hAnsi="仿宋_GB2312" w:eastAsia="仿宋_GB2312" w:cs="仿宋_GB2312"/>
          <w:sz w:val="32"/>
          <w:szCs w:val="32"/>
          <w:lang w:val="en-US" w:eastAsia="zh-CN"/>
        </w:rPr>
      </w:pPr>
    </w:p>
    <w:p w14:paraId="45805869">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NGFjODFiMDRlYjY3NTJiMGE3NzlmNzQ2MjI5NDMifQ=="/>
  </w:docVars>
  <w:rsids>
    <w:rsidRoot w:val="421C3EF5"/>
    <w:rsid w:val="04BE4B89"/>
    <w:rsid w:val="075368AF"/>
    <w:rsid w:val="114F7DC6"/>
    <w:rsid w:val="1467076A"/>
    <w:rsid w:val="1D366EA0"/>
    <w:rsid w:val="20943C19"/>
    <w:rsid w:val="2E073C7C"/>
    <w:rsid w:val="3C1004C4"/>
    <w:rsid w:val="421C3EF5"/>
    <w:rsid w:val="48BC5937"/>
    <w:rsid w:val="4EFB2A6E"/>
    <w:rsid w:val="523E560F"/>
    <w:rsid w:val="59D50A38"/>
    <w:rsid w:val="5A947FDC"/>
    <w:rsid w:val="5BF074F3"/>
    <w:rsid w:val="5C423F4D"/>
    <w:rsid w:val="68AB5C8E"/>
    <w:rsid w:val="6A203CA2"/>
    <w:rsid w:val="7053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4081</Words>
  <Characters>4201</Characters>
  <Lines>0</Lines>
  <Paragraphs>0</Paragraphs>
  <TotalTime>49</TotalTime>
  <ScaleCrop>false</ScaleCrop>
  <LinksUpToDate>false</LinksUpToDate>
  <CharactersWithSpaces>4248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dell</cp:lastModifiedBy>
  <cp:lastPrinted>2024-04-29T09:53:00Z</cp:lastPrinted>
  <dcterms:modified xsi:type="dcterms:W3CDTF">2024-10-12T08:18:32Z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3D9E1E207B2A470BB6C7861B6AF924B0_13</vt:lpwstr>
  </property>
</Properties>
</file>