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执业药师挂证专项整治行动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领导小组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  长：李翊军  局党组书记、局长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副组长：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丁向阳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副局长</w:t>
      </w:r>
    </w:p>
    <w:p>
      <w:pPr>
        <w:spacing w:line="560" w:lineRule="exact"/>
        <w:ind w:firstLine="1920" w:firstLineChars="6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王乃萍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局党组成员、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副局长</w:t>
      </w:r>
    </w:p>
    <w:p>
      <w:pPr>
        <w:spacing w:line="560" w:lineRule="exact"/>
        <w:ind w:firstLine="1920" w:firstLineChars="6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马志林  局党组成员、执法队专职副队长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成  员：米延俊  价格监管与公平交易管理股股长</w:t>
      </w:r>
    </w:p>
    <w:p>
      <w:pPr>
        <w:spacing w:line="560" w:lineRule="exact"/>
        <w:ind w:firstLine="1920" w:firstLineChars="6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王月有  法规和宣传股股长</w:t>
      </w:r>
    </w:p>
    <w:p>
      <w:pPr>
        <w:spacing w:line="560" w:lineRule="exact"/>
        <w:ind w:firstLine="1920" w:firstLineChars="6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肖智军  产品质量和信用管理股股长</w:t>
      </w:r>
    </w:p>
    <w:p>
      <w:pPr>
        <w:spacing w:line="560" w:lineRule="exact"/>
        <w:ind w:firstLine="1920" w:firstLineChars="6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马  勇  政务服务管理股股长</w:t>
      </w:r>
    </w:p>
    <w:p>
      <w:pPr>
        <w:spacing w:line="560" w:lineRule="exact"/>
        <w:ind w:firstLine="1920" w:firstLineChars="6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李慧霞  投诉举报受理股股长</w:t>
      </w:r>
    </w:p>
    <w:p>
      <w:pPr>
        <w:spacing w:line="560" w:lineRule="exact"/>
        <w:ind w:firstLine="1920" w:firstLineChars="6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马继平  药品化妆品医疗器械管理股股长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以及各乡镇市场监管所所长（负责人）为领导小组成员，领导小组下设办公室，办公室设在药品化妆品医疗器械管理股，办公室主任由丁向阳同志兼任，马继平同志兼任副主任。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贯彻落实省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场监督管理局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关于执业药师挂证专项整治行动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工作部署，组织开展全县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执业药师挂证专项整治行动工作。  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严把审批关。王乃萍副局长负责督促行政审批股工作人员加强业务学习，严格遵守审批要求，认真检查申请资料，对不合格资料指导修改，对不合规申请及时驳回。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.强化监管责。丁向阳副局长负责调动药品股、各市场监管所执法人员，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专项检查</w:t>
      </w:r>
      <w:r>
        <w:rPr>
          <w:rFonts w:hint="eastAsia" w:ascii="仿宋_GB2312" w:hAnsi="仿宋_GB2312" w:eastAsia="仿宋_GB2312" w:cs="仿宋_GB2312"/>
          <w:sz w:val="32"/>
          <w:szCs w:val="32"/>
        </w:rPr>
        <w:t>、汇总上报整治工作进展情况、做好专项整治行动宣传，配合做好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县纪委监委执业药师挂证专项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行动工作交办事宜。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提升协作力。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投诉举报股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接收执业药师挂证相关举报，及时向执法队、药品股转达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价格监管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股、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产品质量和信用管理股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在日常检查中，协助检查药店执业药师挂证行为；法规宣传股指导执法人员规范辑写执法文书，严格审核执业药师挂证专项检查案卷。</w:t>
      </w:r>
    </w:p>
    <w:p>
      <w:pPr>
        <w:spacing w:line="560" w:lineRule="exact"/>
        <w:ind w:firstLine="640" w:firstLineChars="200"/>
        <w:rPr>
          <w:rFonts w:hint="eastAsia" w:ascii="Times New Roman" w:hAnsi="仿宋_GB2312" w:eastAsia="仿宋_GB2312" w:cs="Times New Roman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Times New Roman" w:hAnsi="仿宋_GB2312" w:eastAsia="仿宋_GB2312" w:cs="Times New Roman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Times New Roman" w:hAnsi="仿宋_GB2312" w:eastAsia="仿宋_GB2312" w:cs="Times New Roman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Times New Roman" w:hAnsi="仿宋_GB2312" w:eastAsia="仿宋_GB2312" w:cs="Times New Roman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Times New Roman" w:hAnsi="仿宋_GB2312" w:eastAsia="仿宋_GB2312" w:cs="Times New Roman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Times New Roman" w:hAnsi="仿宋_GB2312" w:eastAsia="仿宋_GB2312" w:cs="Times New Roman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Times New Roman" w:hAnsi="仿宋_GB2312" w:eastAsia="仿宋_GB2312" w:cs="Times New Roman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Times New Roman" w:hAnsi="仿宋_GB2312" w:eastAsia="仿宋_GB2312" w:cs="Times New Roman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Times New Roman" w:hAnsi="仿宋_GB2312" w:eastAsia="仿宋_GB2312" w:cs="Times New Roman"/>
          <w:color w:val="000000"/>
          <w:sz w:val="32"/>
          <w:szCs w:val="32"/>
        </w:rPr>
      </w:pPr>
    </w:p>
    <w:p>
      <w:pPr>
        <w:widowControl w:val="0"/>
        <w:numPr>
          <w:ilvl w:val="0"/>
          <w:numId w:val="0"/>
        </w:numPr>
        <w:spacing w:line="560" w:lineRule="exact"/>
        <w:jc w:val="both"/>
        <w:rPr>
          <w:rFonts w:hint="eastAsia" w:ascii="Times New Roman" w:hAnsi="仿宋_GB2312" w:eastAsia="仿宋_GB2312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iNzRmZWNiYTk1M2Y1YTk5YmY5OTU2YjRmYTFlN2QifQ=="/>
  </w:docVars>
  <w:rsids>
    <w:rsidRoot w:val="2C4C4972"/>
    <w:rsid w:val="204D7065"/>
    <w:rsid w:val="2C4C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566</Characters>
  <Lines>0</Lines>
  <Paragraphs>0</Paragraphs>
  <TotalTime>2</TotalTime>
  <ScaleCrop>false</ScaleCrop>
  <LinksUpToDate>false</LinksUpToDate>
  <CharactersWithSpaces>594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2024-07-09T06:45:00Z</dcterms:created>
  <dc:creator>Administrator</dc:creator>
  <cp:lastModifiedBy>Administrator</cp:lastModifiedBy>
  <dcterms:modified xsi:type="dcterms:W3CDTF">2024-07-10T01:55:27Z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1386F7C80CC44348BAF4446C4F6879FA_11</vt:lpwstr>
  </property>
</Properties>
</file>