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DB0B8B">
      <w:pPr>
        <w:pStyle w:val="5"/>
        <w:spacing w:line="600" w:lineRule="exact"/>
        <w:ind w:firstLine="0" w:firstLineChars="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附件1</w:t>
      </w:r>
    </w:p>
    <w:p w14:paraId="73DBD804">
      <w:pPr>
        <w:pStyle w:val="5"/>
        <w:spacing w:before="312" w:beforeLines="100" w:line="600" w:lineRule="exact"/>
        <w:ind w:firstLine="0" w:firstLineChars="0"/>
        <w:jc w:val="center"/>
        <w:rPr>
          <w:rFonts w:hint="default" w:ascii="Times New Roman" w:hAnsi="Times New Roman" w:eastAsia="方正小标宋简体" w:cs="Times New Roman"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sz w:val="40"/>
          <w:szCs w:val="40"/>
        </w:rPr>
        <w:t>202</w:t>
      </w:r>
      <w:r>
        <w:rPr>
          <w:rFonts w:hint="eastAsia" w:ascii="Times New Roman" w:hAnsi="Times New Roman" w:eastAsia="方正小标宋简体" w:cs="Times New Roman"/>
          <w:sz w:val="40"/>
          <w:szCs w:val="40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z w:val="40"/>
          <w:szCs w:val="40"/>
        </w:rPr>
        <w:t>年</w:t>
      </w:r>
      <w:r>
        <w:rPr>
          <w:rFonts w:hint="default" w:ascii="Times New Roman" w:hAnsi="Times New Roman" w:eastAsia="方正小标宋简体" w:cs="Times New Roman"/>
          <w:sz w:val="40"/>
          <w:szCs w:val="40"/>
          <w:lang w:val="en-US" w:eastAsia="zh-CN"/>
        </w:rPr>
        <w:t>县级</w:t>
      </w:r>
      <w:r>
        <w:rPr>
          <w:rFonts w:hint="default" w:ascii="Times New Roman" w:hAnsi="Times New Roman" w:eastAsia="方正小标宋简体" w:cs="Times New Roman"/>
          <w:sz w:val="40"/>
          <w:szCs w:val="40"/>
        </w:rPr>
        <w:t>食品专项抽检品种、</w:t>
      </w:r>
      <w:bookmarkStart w:id="0" w:name="_GoBack"/>
      <w:r>
        <w:rPr>
          <w:rFonts w:hint="default" w:ascii="Times New Roman" w:hAnsi="Times New Roman" w:eastAsia="方正小标宋简体" w:cs="Times New Roman"/>
          <w:sz w:val="40"/>
          <w:szCs w:val="40"/>
        </w:rPr>
        <w:t>检验项目表</w:t>
      </w:r>
      <w:bookmarkEnd w:id="0"/>
    </w:p>
    <w:tbl>
      <w:tblPr>
        <w:tblStyle w:val="3"/>
        <w:tblW w:w="0" w:type="auto"/>
        <w:tblInd w:w="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"/>
        <w:gridCol w:w="993"/>
        <w:gridCol w:w="992"/>
        <w:gridCol w:w="992"/>
        <w:gridCol w:w="1134"/>
        <w:gridCol w:w="992"/>
        <w:gridCol w:w="2982"/>
      </w:tblGrid>
      <w:tr w14:paraId="00261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577" w:type="dxa"/>
            <w:noWrap w:val="0"/>
            <w:vAlign w:val="center"/>
          </w:tcPr>
          <w:p w14:paraId="3ECC8F63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993" w:type="dxa"/>
            <w:noWrap w:val="0"/>
            <w:vAlign w:val="center"/>
          </w:tcPr>
          <w:p w14:paraId="0AB7874D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食品</w:t>
            </w:r>
          </w:p>
          <w:p w14:paraId="76672C4B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大类</w:t>
            </w:r>
          </w:p>
          <w:p w14:paraId="139E70E1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（一级）</w:t>
            </w:r>
          </w:p>
        </w:tc>
        <w:tc>
          <w:tcPr>
            <w:tcW w:w="992" w:type="dxa"/>
            <w:noWrap w:val="0"/>
            <w:vAlign w:val="center"/>
          </w:tcPr>
          <w:p w14:paraId="1E6368E1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食品</w:t>
            </w:r>
          </w:p>
          <w:p w14:paraId="024EF58C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亚类</w:t>
            </w:r>
          </w:p>
          <w:p w14:paraId="226BE23E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（二级）</w:t>
            </w:r>
          </w:p>
        </w:tc>
        <w:tc>
          <w:tcPr>
            <w:tcW w:w="992" w:type="dxa"/>
            <w:noWrap w:val="0"/>
            <w:vAlign w:val="center"/>
          </w:tcPr>
          <w:p w14:paraId="7B9D96C8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食品</w:t>
            </w:r>
          </w:p>
          <w:p w14:paraId="16CF4F4D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品种</w:t>
            </w:r>
          </w:p>
          <w:p w14:paraId="0B87CBAB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（三级）</w:t>
            </w:r>
          </w:p>
        </w:tc>
        <w:tc>
          <w:tcPr>
            <w:tcW w:w="1134" w:type="dxa"/>
            <w:noWrap w:val="0"/>
            <w:vAlign w:val="center"/>
          </w:tcPr>
          <w:p w14:paraId="66AD9B05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食品</w:t>
            </w:r>
          </w:p>
          <w:p w14:paraId="1BCD570A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细类</w:t>
            </w:r>
          </w:p>
          <w:p w14:paraId="24AB1038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（四级）</w:t>
            </w:r>
          </w:p>
        </w:tc>
        <w:tc>
          <w:tcPr>
            <w:tcW w:w="992" w:type="dxa"/>
            <w:noWrap w:val="0"/>
            <w:vAlign w:val="center"/>
          </w:tcPr>
          <w:p w14:paraId="5F5A3FE7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风险</w:t>
            </w:r>
          </w:p>
          <w:p w14:paraId="22485AB8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等级</w:t>
            </w:r>
          </w:p>
        </w:tc>
        <w:tc>
          <w:tcPr>
            <w:tcW w:w="2982" w:type="dxa"/>
            <w:noWrap w:val="0"/>
            <w:vAlign w:val="center"/>
          </w:tcPr>
          <w:p w14:paraId="538A26E4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抽检项目</w:t>
            </w:r>
          </w:p>
        </w:tc>
      </w:tr>
      <w:tr w14:paraId="20A55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577" w:type="dxa"/>
            <w:noWrap w:val="0"/>
            <w:vAlign w:val="center"/>
          </w:tcPr>
          <w:p w14:paraId="70C710AF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3" w:type="dxa"/>
            <w:noWrap w:val="0"/>
            <w:vAlign w:val="center"/>
          </w:tcPr>
          <w:p w14:paraId="23279C28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粮食加工品</w:t>
            </w:r>
          </w:p>
        </w:tc>
        <w:tc>
          <w:tcPr>
            <w:tcW w:w="992" w:type="dxa"/>
            <w:noWrap w:val="0"/>
            <w:vAlign w:val="center"/>
          </w:tcPr>
          <w:p w14:paraId="3AD0B57F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小麦粉</w:t>
            </w:r>
          </w:p>
        </w:tc>
        <w:tc>
          <w:tcPr>
            <w:tcW w:w="992" w:type="dxa"/>
            <w:noWrap w:val="0"/>
            <w:vAlign w:val="center"/>
          </w:tcPr>
          <w:p w14:paraId="1476E8C5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小麦粉</w:t>
            </w:r>
          </w:p>
        </w:tc>
        <w:tc>
          <w:tcPr>
            <w:tcW w:w="1134" w:type="dxa"/>
            <w:noWrap w:val="0"/>
            <w:vAlign w:val="center"/>
          </w:tcPr>
          <w:p w14:paraId="7B29BDBA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通用小麦粉</w:t>
            </w:r>
          </w:p>
          <w:p w14:paraId="4E9F224E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专用小麦粉</w:t>
            </w:r>
          </w:p>
        </w:tc>
        <w:tc>
          <w:tcPr>
            <w:tcW w:w="992" w:type="dxa"/>
            <w:noWrap w:val="0"/>
            <w:vAlign w:val="center"/>
          </w:tcPr>
          <w:p w14:paraId="6AB9E93A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  <w:p w14:paraId="2629F358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较高</w:t>
            </w:r>
          </w:p>
          <w:p w14:paraId="2BE436F6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82" w:type="dxa"/>
            <w:noWrap w:val="0"/>
            <w:vAlign w:val="center"/>
          </w:tcPr>
          <w:p w14:paraId="4BC1F984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Style w:val="6"/>
                <w:rFonts w:hint="default" w:ascii="Times New Roman" w:hAnsi="Times New Roman" w:cs="Times New Roman"/>
                <w:sz w:val="18"/>
                <w:szCs w:val="18"/>
                <w:lang w:bidi="ar"/>
              </w:rPr>
              <w:t>水分、灰分、总砷、总汞</w:t>
            </w:r>
          </w:p>
        </w:tc>
      </w:tr>
      <w:tr w14:paraId="3E264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</w:trPr>
        <w:tc>
          <w:tcPr>
            <w:tcW w:w="577" w:type="dxa"/>
            <w:vMerge w:val="restart"/>
            <w:noWrap w:val="0"/>
            <w:vAlign w:val="center"/>
          </w:tcPr>
          <w:p w14:paraId="1475649E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993" w:type="dxa"/>
            <w:vMerge w:val="restart"/>
            <w:noWrap w:val="0"/>
            <w:vAlign w:val="center"/>
          </w:tcPr>
          <w:p w14:paraId="489B5A74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食用油、油脂及其制品</w:t>
            </w:r>
          </w:p>
        </w:tc>
        <w:tc>
          <w:tcPr>
            <w:tcW w:w="992" w:type="dxa"/>
            <w:vMerge w:val="restart"/>
            <w:noWrap w:val="0"/>
            <w:vAlign w:val="center"/>
          </w:tcPr>
          <w:p w14:paraId="0AD830F9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食用植物油（含煎炸用油）</w:t>
            </w:r>
          </w:p>
        </w:tc>
        <w:tc>
          <w:tcPr>
            <w:tcW w:w="992" w:type="dxa"/>
            <w:vMerge w:val="restart"/>
            <w:noWrap w:val="0"/>
            <w:vAlign w:val="center"/>
          </w:tcPr>
          <w:p w14:paraId="61338D57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食用植物油（半精炼、全精炼）</w:t>
            </w:r>
          </w:p>
        </w:tc>
        <w:tc>
          <w:tcPr>
            <w:tcW w:w="1134" w:type="dxa"/>
            <w:noWrap w:val="0"/>
            <w:vAlign w:val="center"/>
          </w:tcPr>
          <w:p w14:paraId="0E6A8787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菜籽油</w:t>
            </w:r>
          </w:p>
        </w:tc>
        <w:tc>
          <w:tcPr>
            <w:tcW w:w="992" w:type="dxa"/>
            <w:noWrap w:val="0"/>
            <w:vAlign w:val="center"/>
          </w:tcPr>
          <w:p w14:paraId="4B9087CB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高</w:t>
            </w:r>
          </w:p>
        </w:tc>
        <w:tc>
          <w:tcPr>
            <w:tcW w:w="2982" w:type="dxa"/>
            <w:noWrap w:val="0"/>
            <w:vAlign w:val="center"/>
          </w:tcPr>
          <w:p w14:paraId="26596FB3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Style w:val="6"/>
                <w:rFonts w:hint="default" w:ascii="Times New Roman" w:hAnsi="Times New Roman" w:cs="Times New Roman"/>
                <w:sz w:val="18"/>
                <w:szCs w:val="18"/>
                <w:lang w:bidi="ar"/>
              </w:rPr>
              <w:t>酸价、过氧化值</w:t>
            </w:r>
          </w:p>
        </w:tc>
      </w:tr>
      <w:tr w14:paraId="476CE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577" w:type="dxa"/>
            <w:vMerge w:val="continue"/>
            <w:noWrap w:val="0"/>
            <w:vAlign w:val="top"/>
          </w:tcPr>
          <w:p w14:paraId="3BB6C4AB">
            <w:pPr>
              <w:pStyle w:val="5"/>
              <w:spacing w:before="312" w:beforeLines="100" w:line="600" w:lineRule="exact"/>
              <w:ind w:firstLine="0" w:firstLineChars="0"/>
              <w:rPr>
                <w:rFonts w:hint="default" w:ascii="Times New Roman" w:hAnsi="Times New Roman" w:eastAsia="方正小标宋简体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continue"/>
            <w:noWrap w:val="0"/>
            <w:vAlign w:val="top"/>
          </w:tcPr>
          <w:p w14:paraId="1558B716">
            <w:pPr>
              <w:pStyle w:val="5"/>
              <w:spacing w:before="312" w:beforeLines="100" w:line="600" w:lineRule="exact"/>
              <w:ind w:firstLine="0" w:firstLineChars="0"/>
              <w:rPr>
                <w:rFonts w:hint="default" w:ascii="Times New Roman" w:hAnsi="Times New Roman" w:eastAsia="方正小标宋简体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noWrap w:val="0"/>
            <w:vAlign w:val="top"/>
          </w:tcPr>
          <w:p w14:paraId="31321C30">
            <w:pPr>
              <w:pStyle w:val="5"/>
              <w:spacing w:before="312" w:beforeLines="100" w:line="600" w:lineRule="exact"/>
              <w:ind w:firstLine="0" w:firstLineChars="0"/>
              <w:rPr>
                <w:rFonts w:hint="default" w:ascii="Times New Roman" w:hAnsi="Times New Roman" w:eastAsia="方正小标宋简体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noWrap w:val="0"/>
            <w:vAlign w:val="top"/>
          </w:tcPr>
          <w:p w14:paraId="5948E59B">
            <w:pPr>
              <w:pStyle w:val="5"/>
              <w:spacing w:before="312" w:beforeLines="100" w:line="600" w:lineRule="exact"/>
              <w:ind w:firstLine="0" w:firstLineChars="0"/>
              <w:rPr>
                <w:rFonts w:hint="default" w:ascii="Times New Roman" w:hAnsi="Times New Roman" w:eastAsia="方正小标宋简体" w:cs="Times New Roman"/>
                <w:sz w:val="18"/>
                <w:szCs w:val="18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43E65956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亚麻籽油</w:t>
            </w:r>
          </w:p>
        </w:tc>
        <w:tc>
          <w:tcPr>
            <w:tcW w:w="992" w:type="dxa"/>
            <w:noWrap w:val="0"/>
            <w:vAlign w:val="center"/>
          </w:tcPr>
          <w:p w14:paraId="1C8F8C9A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高</w:t>
            </w:r>
          </w:p>
        </w:tc>
        <w:tc>
          <w:tcPr>
            <w:tcW w:w="2982" w:type="dxa"/>
            <w:noWrap w:val="0"/>
            <w:vAlign w:val="center"/>
          </w:tcPr>
          <w:p w14:paraId="14C14023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Style w:val="6"/>
                <w:rFonts w:hint="default" w:ascii="Times New Roman" w:hAnsi="Times New Roman" w:cs="Times New Roman"/>
                <w:sz w:val="18"/>
                <w:szCs w:val="18"/>
                <w:lang w:bidi="ar"/>
              </w:rPr>
              <w:t>酸价、过氧化值</w:t>
            </w:r>
          </w:p>
        </w:tc>
      </w:tr>
      <w:tr w14:paraId="6CF63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</w:trPr>
        <w:tc>
          <w:tcPr>
            <w:tcW w:w="577" w:type="dxa"/>
            <w:noWrap w:val="0"/>
            <w:vAlign w:val="center"/>
          </w:tcPr>
          <w:p w14:paraId="09B415F6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993" w:type="dxa"/>
            <w:noWrap w:val="0"/>
            <w:vAlign w:val="center"/>
          </w:tcPr>
          <w:p w14:paraId="19281462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调味品</w:t>
            </w:r>
          </w:p>
        </w:tc>
        <w:tc>
          <w:tcPr>
            <w:tcW w:w="992" w:type="dxa"/>
            <w:noWrap w:val="0"/>
            <w:vAlign w:val="center"/>
          </w:tcPr>
          <w:p w14:paraId="43CC4969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食醋</w:t>
            </w:r>
          </w:p>
        </w:tc>
        <w:tc>
          <w:tcPr>
            <w:tcW w:w="992" w:type="dxa"/>
            <w:noWrap w:val="0"/>
            <w:vAlign w:val="center"/>
          </w:tcPr>
          <w:p w14:paraId="7D1DA12A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食醋</w:t>
            </w:r>
          </w:p>
        </w:tc>
        <w:tc>
          <w:tcPr>
            <w:tcW w:w="1134" w:type="dxa"/>
            <w:noWrap w:val="0"/>
            <w:vAlign w:val="center"/>
          </w:tcPr>
          <w:p w14:paraId="1D1F91B4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酿造食醋</w:t>
            </w:r>
          </w:p>
        </w:tc>
        <w:tc>
          <w:tcPr>
            <w:tcW w:w="992" w:type="dxa"/>
            <w:noWrap w:val="0"/>
            <w:vAlign w:val="center"/>
          </w:tcPr>
          <w:p w14:paraId="00B5B4C6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一般</w:t>
            </w:r>
          </w:p>
        </w:tc>
        <w:tc>
          <w:tcPr>
            <w:tcW w:w="2982" w:type="dxa"/>
            <w:noWrap w:val="0"/>
            <w:vAlign w:val="center"/>
          </w:tcPr>
          <w:p w14:paraId="158B8A8C">
            <w:pPr>
              <w:widowControl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总酸、不挥发酸（以乳酸计）、可溶性无盐固形物、菌落总数</w:t>
            </w:r>
          </w:p>
        </w:tc>
      </w:tr>
      <w:tr w14:paraId="14CBD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577" w:type="dxa"/>
            <w:noWrap w:val="0"/>
            <w:vAlign w:val="center"/>
          </w:tcPr>
          <w:p w14:paraId="7DB23A85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993" w:type="dxa"/>
            <w:noWrap w:val="0"/>
            <w:vAlign w:val="center"/>
          </w:tcPr>
          <w:p w14:paraId="73964485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肉制品</w:t>
            </w:r>
          </w:p>
        </w:tc>
        <w:tc>
          <w:tcPr>
            <w:tcW w:w="992" w:type="dxa"/>
            <w:noWrap w:val="0"/>
            <w:vAlign w:val="center"/>
          </w:tcPr>
          <w:p w14:paraId="2C45C673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熟肉制品</w:t>
            </w:r>
          </w:p>
        </w:tc>
        <w:tc>
          <w:tcPr>
            <w:tcW w:w="992" w:type="dxa"/>
            <w:noWrap w:val="0"/>
            <w:vAlign w:val="center"/>
          </w:tcPr>
          <w:p w14:paraId="5ED9741E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熏煮香肠火腿制品</w:t>
            </w:r>
          </w:p>
        </w:tc>
        <w:tc>
          <w:tcPr>
            <w:tcW w:w="1134" w:type="dxa"/>
            <w:noWrap w:val="0"/>
            <w:vAlign w:val="center"/>
          </w:tcPr>
          <w:p w14:paraId="60C80422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熏煮香肠火腿制品</w:t>
            </w:r>
          </w:p>
        </w:tc>
        <w:tc>
          <w:tcPr>
            <w:tcW w:w="992" w:type="dxa"/>
            <w:noWrap w:val="0"/>
            <w:vAlign w:val="center"/>
          </w:tcPr>
          <w:p w14:paraId="2C3FB23A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高</w:t>
            </w:r>
          </w:p>
        </w:tc>
        <w:tc>
          <w:tcPr>
            <w:tcW w:w="2982" w:type="dxa"/>
            <w:noWrap w:val="0"/>
            <w:vAlign w:val="center"/>
          </w:tcPr>
          <w:p w14:paraId="0FC85EF2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亚硝酸盐（以亚硝酸钠计）、总砷、菌落总数、大肠菌群</w:t>
            </w:r>
          </w:p>
        </w:tc>
      </w:tr>
      <w:tr w14:paraId="2C5A3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577" w:type="dxa"/>
            <w:vMerge w:val="restart"/>
            <w:noWrap w:val="0"/>
            <w:vAlign w:val="center"/>
          </w:tcPr>
          <w:p w14:paraId="1FA6577F"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993" w:type="dxa"/>
            <w:vMerge w:val="restart"/>
            <w:noWrap w:val="0"/>
            <w:vAlign w:val="center"/>
          </w:tcPr>
          <w:p w14:paraId="689677C8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乳制品</w:t>
            </w:r>
          </w:p>
        </w:tc>
        <w:tc>
          <w:tcPr>
            <w:tcW w:w="992" w:type="dxa"/>
            <w:vMerge w:val="restart"/>
            <w:noWrap w:val="0"/>
            <w:vAlign w:val="center"/>
          </w:tcPr>
          <w:p w14:paraId="45D842F1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乳制品</w:t>
            </w:r>
          </w:p>
        </w:tc>
        <w:tc>
          <w:tcPr>
            <w:tcW w:w="992" w:type="dxa"/>
            <w:vMerge w:val="restart"/>
            <w:noWrap w:val="0"/>
            <w:vAlign w:val="center"/>
          </w:tcPr>
          <w:p w14:paraId="4AFCB497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液体乳</w:t>
            </w:r>
          </w:p>
        </w:tc>
        <w:tc>
          <w:tcPr>
            <w:tcW w:w="1134" w:type="dxa"/>
            <w:noWrap w:val="0"/>
            <w:vAlign w:val="center"/>
          </w:tcPr>
          <w:p w14:paraId="03D95374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灭菌乳</w:t>
            </w:r>
          </w:p>
        </w:tc>
        <w:tc>
          <w:tcPr>
            <w:tcW w:w="992" w:type="dxa"/>
            <w:noWrap w:val="0"/>
            <w:vAlign w:val="center"/>
          </w:tcPr>
          <w:p w14:paraId="2EE0BDC7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高</w:t>
            </w:r>
          </w:p>
        </w:tc>
        <w:tc>
          <w:tcPr>
            <w:tcW w:w="2982" w:type="dxa"/>
            <w:noWrap w:val="0"/>
            <w:vAlign w:val="center"/>
          </w:tcPr>
          <w:p w14:paraId="6AE26430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酸度、商业无菌</w:t>
            </w:r>
          </w:p>
        </w:tc>
      </w:tr>
      <w:tr w14:paraId="078FE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577" w:type="dxa"/>
            <w:vMerge w:val="continue"/>
            <w:noWrap w:val="0"/>
            <w:vAlign w:val="center"/>
          </w:tcPr>
          <w:p w14:paraId="6B96EC96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93" w:type="dxa"/>
            <w:vMerge w:val="continue"/>
            <w:noWrap w:val="0"/>
            <w:vAlign w:val="center"/>
          </w:tcPr>
          <w:p w14:paraId="20BF6866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92" w:type="dxa"/>
            <w:vMerge w:val="continue"/>
            <w:noWrap w:val="0"/>
            <w:vAlign w:val="center"/>
          </w:tcPr>
          <w:p w14:paraId="5579961F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92" w:type="dxa"/>
            <w:vMerge w:val="continue"/>
            <w:noWrap w:val="0"/>
            <w:vAlign w:val="center"/>
          </w:tcPr>
          <w:p w14:paraId="43056B43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6674E8D5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发酵乳</w:t>
            </w:r>
          </w:p>
        </w:tc>
        <w:tc>
          <w:tcPr>
            <w:tcW w:w="992" w:type="dxa"/>
            <w:noWrap w:val="0"/>
            <w:vAlign w:val="center"/>
          </w:tcPr>
          <w:p w14:paraId="3748ABD2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高</w:t>
            </w:r>
          </w:p>
        </w:tc>
        <w:tc>
          <w:tcPr>
            <w:tcW w:w="2982" w:type="dxa"/>
            <w:noWrap w:val="0"/>
            <w:vAlign w:val="center"/>
          </w:tcPr>
          <w:p w14:paraId="7A336DA7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酸度、大肠菌群、霉菌、酵母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eastAsia="zh-CN" w:bidi="ar"/>
              </w:rPr>
              <w:t>、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金黄色葡萄球菌</w:t>
            </w:r>
          </w:p>
        </w:tc>
      </w:tr>
      <w:tr w14:paraId="1C0C4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</w:trPr>
        <w:tc>
          <w:tcPr>
            <w:tcW w:w="577" w:type="dxa"/>
            <w:noWrap w:val="0"/>
            <w:vAlign w:val="center"/>
          </w:tcPr>
          <w:p w14:paraId="2FAED6CB"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993" w:type="dxa"/>
            <w:noWrap w:val="0"/>
            <w:vAlign w:val="center"/>
          </w:tcPr>
          <w:p w14:paraId="0438DD7E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餐饮具</w:t>
            </w:r>
          </w:p>
        </w:tc>
        <w:tc>
          <w:tcPr>
            <w:tcW w:w="992" w:type="dxa"/>
            <w:noWrap w:val="0"/>
            <w:vAlign w:val="center"/>
          </w:tcPr>
          <w:p w14:paraId="75C561F9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餐饮具</w:t>
            </w:r>
          </w:p>
        </w:tc>
        <w:tc>
          <w:tcPr>
            <w:tcW w:w="992" w:type="dxa"/>
            <w:noWrap w:val="0"/>
            <w:vAlign w:val="center"/>
          </w:tcPr>
          <w:p w14:paraId="1ED383E5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复用餐饮具</w:t>
            </w:r>
          </w:p>
        </w:tc>
        <w:tc>
          <w:tcPr>
            <w:tcW w:w="1134" w:type="dxa"/>
            <w:noWrap w:val="0"/>
            <w:vAlign w:val="center"/>
          </w:tcPr>
          <w:p w14:paraId="3FB69DE0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餐馆用餐饮具（含陶瓷、玻璃、密胺餐饮具）</w:t>
            </w:r>
          </w:p>
        </w:tc>
        <w:tc>
          <w:tcPr>
            <w:tcW w:w="992" w:type="dxa"/>
            <w:noWrap w:val="0"/>
            <w:vAlign w:val="center"/>
          </w:tcPr>
          <w:p w14:paraId="38336AA9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较高</w:t>
            </w:r>
          </w:p>
        </w:tc>
        <w:tc>
          <w:tcPr>
            <w:tcW w:w="2982" w:type="dxa"/>
            <w:noWrap w:val="0"/>
            <w:vAlign w:val="center"/>
          </w:tcPr>
          <w:p w14:paraId="4C63E469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游离性余氯、大肠菌群</w:t>
            </w:r>
          </w:p>
        </w:tc>
      </w:tr>
    </w:tbl>
    <w:p w14:paraId="3A6B4EBA"/>
    <w:sectPr>
      <w:pgSz w:w="11906" w:h="16838"/>
      <w:pgMar w:top="2098" w:right="1531" w:bottom="1984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4D6971"/>
    <w:rsid w:val="4F4D6971"/>
    <w:rsid w:val="7169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0"/>
    <w:pPr>
      <w:spacing w:after="120" w:line="480" w:lineRule="auto"/>
      <w:ind w:left="420" w:leftChars="200"/>
    </w:pPr>
    <w:rPr>
      <w:rFonts w:ascii="Calibri" w:hAnsi="Calibri" w:eastAsia="Times New Roman"/>
      <w:szCs w:val="22"/>
    </w:rPr>
  </w:style>
  <w:style w:type="paragraph" w:customStyle="1" w:styleId="5">
    <w:name w:val="List Paragraph"/>
    <w:basedOn w:val="1"/>
    <w:uiPriority w:val="0"/>
    <w:pPr>
      <w:ind w:firstLine="420" w:firstLineChars="200"/>
    </w:pPr>
    <w:rPr>
      <w:rFonts w:ascii="Calibri" w:hAnsi="Calibri"/>
      <w:szCs w:val="22"/>
    </w:rPr>
  </w:style>
  <w:style w:type="character" w:customStyle="1" w:styleId="6">
    <w:name w:val="font61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2026-01-16T00:58:00Z</dcterms:created>
  <dc:creator>M菠菜~彤</dc:creator>
  <cp:lastModifiedBy>M菠菜~彤</cp:lastModifiedBy>
  <dcterms:modified xsi:type="dcterms:W3CDTF">2026-01-16T00:58:41Z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5EFC4352EFC44A93B71C9F1A45E8C292_11</vt:lpwstr>
  </property>
  <property fmtid="{D5CDD505-2E9C-101B-9397-08002B2CF9AE}" pid="4" name="KSOTemplateDocerSaveRecord">
    <vt:lpwstr>eyJoZGlkIjoiYzc2MzRiMDVkZGI0M2ZlNDkyOGMxMThiYzBmYzIzZDMiLCJ1c2VySWQiOiI0NDc5NzQzNjcifQ==</vt:lpwstr>
  </property>
</Properties>
</file>