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8E96D">
      <w:pPr>
        <w:keepNext w:val="0"/>
        <w:keepLines w:val="0"/>
        <w:pageBreakBefore w:val="0"/>
        <w:kinsoku/>
        <w:wordWrap/>
        <w:overflowPunct/>
        <w:topLinePunct w:val="0"/>
        <w:autoSpaceDE/>
        <w:autoSpaceDN/>
        <w:bidi w:val="0"/>
        <w:spacing w:line="576" w:lineRule="exact"/>
        <w:jc w:val="center"/>
        <w:textAlignment w:val="auto"/>
        <w:rPr>
          <w:rFonts w:hint="default" w:ascii="Times New Roman" w:hAnsi="Times New Roman" w:eastAsia="宋体" w:cs="Times New Roman"/>
          <w:b/>
          <w:bCs/>
          <w:sz w:val="44"/>
          <w:szCs w:val="44"/>
          <w:lang w:val="en-US" w:eastAsia="zh-CN"/>
        </w:rPr>
      </w:pPr>
      <w:r>
        <w:rPr>
          <w:rFonts w:hint="default" w:ascii="Times New Roman" w:hAnsi="Times New Roman" w:eastAsia="宋体" w:cs="Times New Roman"/>
          <w:b/>
          <w:bCs/>
          <w:sz w:val="44"/>
          <w:szCs w:val="44"/>
          <w:lang w:val="en-US" w:eastAsia="zh-CN"/>
        </w:rPr>
        <w:t>2024年度张家川县人力资源和社会保障局</w:t>
      </w:r>
    </w:p>
    <w:p w14:paraId="474A34D4">
      <w:pPr>
        <w:keepNext w:val="0"/>
        <w:keepLines w:val="0"/>
        <w:pageBreakBefore w:val="0"/>
        <w:kinsoku/>
        <w:wordWrap/>
        <w:overflowPunct/>
        <w:topLinePunct w:val="0"/>
        <w:autoSpaceDE/>
        <w:autoSpaceDN/>
        <w:bidi w:val="0"/>
        <w:spacing w:line="576" w:lineRule="exact"/>
        <w:jc w:val="center"/>
        <w:textAlignment w:val="auto"/>
        <w:rPr>
          <w:rFonts w:hint="default" w:ascii="Times New Roman" w:hAnsi="Times New Roman" w:eastAsia="宋体" w:cs="Times New Roman"/>
          <w:b/>
          <w:bCs/>
          <w:sz w:val="44"/>
          <w:szCs w:val="44"/>
          <w:lang w:val="en-US" w:eastAsia="zh-CN"/>
        </w:rPr>
      </w:pPr>
      <w:r>
        <w:rPr>
          <w:rFonts w:hint="eastAsia" w:eastAsia="宋体" w:cs="Times New Roman"/>
          <w:b/>
          <w:bCs/>
          <w:sz w:val="44"/>
          <w:szCs w:val="44"/>
          <w:lang w:val="en-US" w:eastAsia="zh-CN"/>
        </w:rPr>
        <w:t>部门</w:t>
      </w:r>
      <w:r>
        <w:rPr>
          <w:rFonts w:hint="default" w:ascii="Times New Roman" w:hAnsi="Times New Roman" w:eastAsia="宋体" w:cs="Times New Roman"/>
          <w:b/>
          <w:bCs/>
          <w:sz w:val="44"/>
          <w:szCs w:val="44"/>
          <w:lang w:val="en-US" w:eastAsia="zh-CN"/>
        </w:rPr>
        <w:t>评价报告</w:t>
      </w:r>
      <w:r>
        <w:rPr>
          <w:rFonts w:hint="eastAsia" w:eastAsia="宋体" w:cs="Times New Roman"/>
          <w:b/>
          <w:bCs/>
          <w:sz w:val="44"/>
          <w:szCs w:val="44"/>
          <w:lang w:val="en-US" w:eastAsia="zh-CN"/>
        </w:rPr>
        <w:t>（整体）</w:t>
      </w:r>
    </w:p>
    <w:p w14:paraId="60D27C44">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872" w:firstLineChars="200"/>
        <w:contextualSpacing/>
        <w:jc w:val="both"/>
        <w:textAlignment w:val="auto"/>
        <w:rPr>
          <w:rFonts w:hint="default" w:ascii="Times New Roman" w:hAnsi="Times New Roman" w:eastAsia="宋体" w:cs="Times New Roman"/>
          <w:b/>
          <w:bCs/>
          <w:color w:val="000000"/>
          <w:kern w:val="0"/>
          <w:sz w:val="44"/>
          <w:szCs w:val="44"/>
          <w:shd w:val="clear" w:color="auto" w:fill="FFFFFF"/>
          <w:lang w:val="en-US" w:eastAsia="zh-CN"/>
        </w:rPr>
      </w:pPr>
    </w:p>
    <w:p w14:paraId="7BF1CD31">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both"/>
        <w:textAlignment w:val="auto"/>
        <w:rPr>
          <w:rFonts w:hint="default" w:ascii="Times New Roman" w:hAnsi="Times New Roman" w:cs="Times New Roman"/>
          <w:b w:val="0"/>
          <w:bCs w:val="0"/>
          <w:color w:val="000000"/>
          <w:kern w:val="0"/>
          <w:szCs w:val="32"/>
          <w:shd w:val="clear" w:color="auto" w:fill="FFFFFF"/>
          <w:lang w:val="zh-CN"/>
        </w:rPr>
      </w:pPr>
      <w:r>
        <w:rPr>
          <w:rFonts w:hint="default" w:ascii="Times New Roman" w:hAnsi="Times New Roman" w:eastAsia="黑体" w:cs="Times New Roman"/>
          <w:b w:val="0"/>
          <w:bCs w:val="0"/>
          <w:color w:val="000000"/>
          <w:kern w:val="0"/>
          <w:szCs w:val="32"/>
          <w:shd w:val="clear" w:color="auto" w:fill="FFFFFF"/>
          <w:lang w:val="en-US" w:eastAsia="zh-CN"/>
        </w:rPr>
        <w:t>一、</w:t>
      </w:r>
      <w:r>
        <w:rPr>
          <w:rFonts w:hint="default" w:ascii="Times New Roman" w:hAnsi="Times New Roman" w:eastAsia="黑体" w:cs="Times New Roman"/>
          <w:b w:val="0"/>
          <w:bCs w:val="0"/>
          <w:color w:val="000000"/>
          <w:kern w:val="0"/>
          <w:szCs w:val="32"/>
          <w:shd w:val="clear" w:color="auto" w:fill="FFFFFF"/>
          <w:lang w:val="zh-CN"/>
        </w:rPr>
        <w:t>部门（单位）概况</w:t>
      </w:r>
    </w:p>
    <w:p w14:paraId="026FDDCD">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楷体_GB2312" w:cs="Times New Roman"/>
          <w:b/>
          <w:bCs/>
          <w:lang w:val="zh-CN"/>
        </w:rPr>
      </w:pPr>
      <w:r>
        <w:rPr>
          <w:rFonts w:hint="default" w:ascii="Times New Roman" w:hAnsi="Times New Roman" w:eastAsia="楷体_GB2312" w:cs="Times New Roman"/>
          <w:b/>
          <w:bCs/>
          <w:lang w:val="zh-CN"/>
        </w:rPr>
        <w:t>（一）机构组成</w:t>
      </w:r>
    </w:p>
    <w:p w14:paraId="58054D0E">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92" w:firstLineChars="200"/>
        <w:contextualSpacing/>
        <w:jc w:val="both"/>
        <w:textAlignment w:val="auto"/>
        <w:rPr>
          <w:rFonts w:hint="default" w:ascii="Times New Roman" w:hAnsi="Times New Roman" w:eastAsia="仿宋" w:cs="Times New Roman"/>
          <w:color w:val="auto"/>
          <w:sz w:val="32"/>
          <w:szCs w:val="32"/>
          <w:lang w:val="zh-CN"/>
        </w:rPr>
      </w:pPr>
      <w:r>
        <w:rPr>
          <w:rFonts w:hint="default" w:ascii="Times New Roman" w:hAnsi="Times New Roman" w:eastAsia="仿宋_GB2312" w:cs="Times New Roman"/>
          <w:b w:val="0"/>
          <w:i w:val="0"/>
          <w:caps w:val="0"/>
          <w:color w:val="auto"/>
          <w:spacing w:val="15"/>
          <w:sz w:val="32"/>
          <w:szCs w:val="32"/>
          <w:shd w:val="clear" w:color="auto" w:fill="FFFFFF"/>
        </w:rPr>
        <w:t>张家川县</w:t>
      </w:r>
      <w:r>
        <w:rPr>
          <w:rFonts w:hint="default" w:ascii="Times New Roman" w:hAnsi="Times New Roman" w:cs="Times New Roman"/>
          <w:b w:val="0"/>
          <w:i w:val="0"/>
          <w:caps w:val="0"/>
          <w:color w:val="auto"/>
          <w:spacing w:val="15"/>
          <w:sz w:val="32"/>
          <w:szCs w:val="32"/>
          <w:shd w:val="clear" w:color="auto" w:fill="FFFFFF"/>
          <w:lang w:val="en-US" w:eastAsia="zh-CN"/>
        </w:rPr>
        <w:t>人力资源和社会保障局</w:t>
      </w:r>
      <w:r>
        <w:rPr>
          <w:rFonts w:hint="default" w:ascii="Times New Roman" w:hAnsi="Times New Roman" w:eastAsia="仿宋_GB2312" w:cs="Times New Roman"/>
          <w:b w:val="0"/>
          <w:i w:val="0"/>
          <w:caps w:val="0"/>
          <w:color w:val="auto"/>
          <w:spacing w:val="15"/>
          <w:sz w:val="32"/>
          <w:szCs w:val="32"/>
          <w:shd w:val="clear" w:color="auto" w:fill="FFFFFF"/>
        </w:rPr>
        <w:t>是张家川县人民政府的工作部门之一。单位构成情况为：</w:t>
      </w:r>
      <w:r>
        <w:rPr>
          <w:rFonts w:hint="default" w:ascii="Times New Roman" w:hAnsi="Times New Roman" w:eastAsia="仿宋" w:cs="Times New Roman"/>
          <w:color w:val="auto"/>
          <w:sz w:val="32"/>
          <w:szCs w:val="32"/>
          <w:lang w:val="zh-CN"/>
        </w:rPr>
        <w:t>下设局办公室、劳务输转服务中心、公共就业和人才服务中心、、社会保险事业服务中心、劳动保障维权中心、餐饮服务中心6个二级单位。</w:t>
      </w:r>
    </w:p>
    <w:p w14:paraId="6161C698">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楷体_GB2312" w:cs="Times New Roman"/>
          <w:b/>
          <w:bCs/>
          <w:lang w:val="zh-CN"/>
        </w:rPr>
      </w:pPr>
      <w:r>
        <w:rPr>
          <w:rFonts w:hint="default" w:ascii="Times New Roman" w:hAnsi="Times New Roman" w:eastAsia="楷体_GB2312" w:cs="Times New Roman"/>
          <w:b/>
          <w:bCs/>
          <w:lang w:val="zh-CN"/>
        </w:rPr>
        <w:t>（二）机构职能</w:t>
      </w:r>
    </w:p>
    <w:p w14:paraId="269B4243">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zh-CN"/>
        </w:rPr>
        <w:t>1.贯彻实施国家人力资源和社会保障事业发展规划、政策；拟订全县人力资源和社会保障事业发展规划、政策和专业技术人才中长期发展规划，起草人力资源和社会保障政策、规定，并组织实施和监督检查。</w:t>
      </w:r>
    </w:p>
    <w:p w14:paraId="5696AB2A">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zh-CN"/>
        </w:rPr>
        <w:t>　　2.拟订全县人力资源市场发展规划和人力资源流动政策，建立统一规范的人力资源市场，促进人力资源合理流动、有效配置；指导县域人力资源市场建设。</w:t>
      </w:r>
    </w:p>
    <w:p w14:paraId="5D76DBF7">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val="zh-CN"/>
        </w:rPr>
        <w:t>3.负责全县促进就业工作，拟订统筹城乡的全县就业发展规划和政策，完善公共就业服务体系，完善就业援助制度，完善职业资格制度，统筹建立面向城乡劳动者的职业培训制度；负责拟订农村剩余劳动力转移就业与创业政策，加强对全县劳务输转工作的指导，牵头拟订高校毕业生就业与创业政策，会同有关部门拟订高技能人才、农村实用人才培养和激励政策。</w:t>
      </w:r>
    </w:p>
    <w:p w14:paraId="79E55643">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val="zh-CN"/>
        </w:rPr>
        <w:t>4.统筹建立健全覆盖全县城乡的社会保障体系；执行全市城乡社会保险及其补充保险政策和标准，全市统一的社会保险关系转续办法；会同有关部门建立健全全县社会保险及其补充保险基金管理和监督制度；编制全县社会保障基金预决算草案；参与制定全县社会保障基金投资政策。</w:t>
      </w:r>
    </w:p>
    <w:p w14:paraId="0FF3C2E7">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zh-CN"/>
        </w:rPr>
        <w:t>　　5.负责全县就业、失业、社会保险基金预测预警和信息引导，拟订应对预案，实施预防、调节和控制，保持全县就业形势稳定和社会保险基金总体收支平衡。</w:t>
      </w:r>
    </w:p>
    <w:p w14:paraId="0E5E29E2">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zh-CN"/>
        </w:rPr>
        <w:t>　　6.会同有关部门拟订全县机关、事业单位人员工资收入分配政策，建立健全机关、企事业单位人员工资正常增长和支付保障机制，执行国家有关机关、企事业单位人员福利和离退休政策。</w:t>
      </w:r>
    </w:p>
    <w:p w14:paraId="28339ED6">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zh-CN"/>
        </w:rPr>
        <w:t>　　7.会同有关部门指导全县事业单位人事制度改革；建立健全事业单位人员和机关工勤人员管理制度；制定专业技术人员管理和继续教育政策，开展专业技术人员教育；负责职称制度改革与深化工作，建立专业技术人员职称评价制度；负责专业技术人才队伍管理与协调工作和各类高层次人才培养、选拔工作。</w:t>
      </w:r>
    </w:p>
    <w:p w14:paraId="4F5F0EC7">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zh-CN"/>
        </w:rPr>
        <w:t>　　8.负责管理全县引进国（境）外人才和智力工作；拟订吸引国（境）外专家、留学人员来我市（回国）工作或定居政策；加强国际交流与合作；管理来我县工作的外国专家，归口管理全市出国（境）培训工作，负责留学人员来我市工作有关事宜。</w:t>
      </w:r>
    </w:p>
    <w:p w14:paraId="1069F272">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zh-CN"/>
        </w:rPr>
        <w:t>　　9.会同有关部门拟订全县军队转业干部安置政策和安置计划；负责军队转业干部教育培训工作；组织拟订部分企业军队转业干部解困和稳定政策；负责自主择业军队转业干部管理服务工作。</w:t>
      </w:r>
    </w:p>
    <w:p w14:paraId="4FFA92A4">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val="zh-CN"/>
        </w:rPr>
        <w:t>10.负责全县行政机关公务员综合管理；拟订有关人员调配政策和特殊人员安置政策，会同有关部门拟订国家荣誉制度和政府奖励制度，综合管理政府奖励工作并组织实施。</w:t>
      </w:r>
    </w:p>
    <w:p w14:paraId="110B5F60">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val="zh-CN"/>
        </w:rPr>
        <w:t>11.会同有关部门拟订全县农民工工作综合性政策和规划，推动农民工相关政策的落实，协调解决重点难点问题，维护农民工合法权益。</w:t>
      </w:r>
    </w:p>
    <w:p w14:paraId="6686D10D">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val="zh-CN"/>
        </w:rPr>
        <w:t>12.执行全市劳动、人事争议调解仲裁制度和劳动关系政策；完善劳动关系协调机制，制定消除非法使用童工政策和女工、未成年工的特殊劳动保护政策，组织实施劳动监察，协调劳动者维权工作，依法查处重大案件。</w:t>
      </w:r>
    </w:p>
    <w:p w14:paraId="6A0D1AF0">
      <w:pPr>
        <w:keepNext w:val="0"/>
        <w:keepLines w:val="0"/>
        <w:pageBreakBefore w:val="0"/>
        <w:widowControl/>
        <w:kinsoku/>
        <w:wordWrap/>
        <w:overflowPunct/>
        <w:topLinePunct w:val="0"/>
        <w:autoSpaceDE/>
        <w:autoSpaceDN/>
        <w:bidi w:val="0"/>
        <w:adjustRightInd w:val="0"/>
        <w:snapToGrid w:val="0"/>
        <w:spacing w:line="576" w:lineRule="exact"/>
        <w:ind w:firstLine="632" w:firstLineChars="200"/>
        <w:contextualSpacing/>
        <w:jc w:val="both"/>
        <w:textAlignment w:val="auto"/>
        <w:rPr>
          <w:rFonts w:hint="default" w:ascii="Times New Roman" w:hAnsi="Times New Roman" w:cs="Times New Roman"/>
          <w:b w:val="0"/>
          <w:bCs w:val="0"/>
          <w:color w:val="000000"/>
          <w:kern w:val="0"/>
          <w:szCs w:val="32"/>
          <w:shd w:val="clear" w:color="auto" w:fill="FFFFFF"/>
          <w:lang w:val="zh-CN"/>
        </w:rPr>
      </w:pPr>
      <w:r>
        <w:rPr>
          <w:rFonts w:hint="default" w:ascii="Times New Roman" w:hAnsi="Times New Roman" w:eastAsia="仿宋" w:cs="Times New Roman"/>
          <w:color w:val="auto"/>
          <w:sz w:val="32"/>
          <w:szCs w:val="32"/>
          <w:lang w:val="zh-CN"/>
        </w:rPr>
        <w:t>13.受理人力资源和社会保障信访事项，会同有关部门协调处理有关人力资源和社会保障方面的重大信访事件和突发事件。</w:t>
      </w:r>
    </w:p>
    <w:p w14:paraId="495BE573">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楷体_GB2312" w:cs="Times New Roman"/>
          <w:b/>
          <w:bCs/>
          <w:lang w:val="zh-CN"/>
        </w:rPr>
      </w:pPr>
      <w:r>
        <w:rPr>
          <w:rFonts w:hint="default" w:ascii="Times New Roman" w:hAnsi="Times New Roman" w:eastAsia="楷体_GB2312" w:cs="Times New Roman"/>
          <w:b/>
          <w:bCs/>
          <w:lang w:val="zh-CN"/>
        </w:rPr>
        <w:t>（三）人员概况</w:t>
      </w:r>
    </w:p>
    <w:p w14:paraId="20104FF2">
      <w:pPr>
        <w:keepNext w:val="0"/>
        <w:keepLines w:val="0"/>
        <w:pageBreakBefore w:val="0"/>
        <w:widowControl/>
        <w:kinsoku/>
        <w:wordWrap/>
        <w:overflowPunct/>
        <w:topLinePunct w:val="0"/>
        <w:autoSpaceDE/>
        <w:autoSpaceDN/>
        <w:bidi w:val="0"/>
        <w:adjustRightInd w:val="0"/>
        <w:snapToGrid w:val="0"/>
        <w:spacing w:line="576" w:lineRule="exact"/>
        <w:ind w:firstLine="632" w:firstLineChars="200"/>
        <w:contextualSpacing/>
        <w:jc w:val="both"/>
        <w:textAlignment w:val="auto"/>
        <w:rPr>
          <w:rFonts w:hint="default" w:ascii="Times New Roman" w:hAnsi="Times New Roman" w:cs="Times New Roman"/>
          <w:b w:val="0"/>
          <w:bCs w:val="0"/>
          <w:color w:val="000000"/>
          <w:kern w:val="0"/>
          <w:szCs w:val="32"/>
          <w:shd w:val="clear" w:color="auto" w:fill="FFFFFF"/>
          <w:lang w:val="zh-CN"/>
        </w:rPr>
      </w:pPr>
      <w:r>
        <w:rPr>
          <w:rFonts w:hint="default" w:ascii="Times New Roman" w:hAnsi="Times New Roman" w:eastAsia="仿宋" w:cs="Times New Roman"/>
          <w:color w:val="auto"/>
          <w:sz w:val="32"/>
          <w:szCs w:val="32"/>
          <w:lang w:val="zh-CN"/>
        </w:rPr>
        <w:t>202</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val="zh-CN"/>
        </w:rPr>
        <w:t>年末在职职工</w:t>
      </w:r>
      <w:r>
        <w:rPr>
          <w:rFonts w:hint="default" w:ascii="Times New Roman" w:hAnsi="Times New Roman" w:eastAsia="仿宋" w:cs="Times New Roman"/>
          <w:color w:val="auto"/>
          <w:sz w:val="32"/>
          <w:szCs w:val="32"/>
          <w:lang w:val="en-US" w:eastAsia="zh-CN"/>
        </w:rPr>
        <w:t>79</w:t>
      </w:r>
      <w:r>
        <w:rPr>
          <w:rFonts w:hint="default" w:ascii="Times New Roman" w:hAnsi="Times New Roman" w:eastAsia="仿宋" w:cs="Times New Roman"/>
          <w:color w:val="auto"/>
          <w:sz w:val="32"/>
          <w:szCs w:val="32"/>
          <w:lang w:val="zh-CN"/>
        </w:rPr>
        <w:t>人，退休</w:t>
      </w:r>
      <w:r>
        <w:rPr>
          <w:rFonts w:hint="default" w:ascii="Times New Roman" w:hAnsi="Times New Roman" w:eastAsia="仿宋" w:cs="Times New Roman"/>
          <w:color w:val="auto"/>
          <w:sz w:val="32"/>
          <w:szCs w:val="32"/>
          <w:lang w:val="en-US" w:eastAsia="zh-CN"/>
        </w:rPr>
        <w:t>28</w:t>
      </w:r>
      <w:r>
        <w:rPr>
          <w:rFonts w:hint="default" w:ascii="Times New Roman" w:hAnsi="Times New Roman" w:eastAsia="仿宋" w:cs="Times New Roman"/>
          <w:color w:val="auto"/>
          <w:sz w:val="32"/>
          <w:szCs w:val="32"/>
          <w:lang w:val="zh-CN"/>
        </w:rPr>
        <w:t>人，抚养人员</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lang w:val="zh-CN"/>
        </w:rPr>
        <w:t>人。</w:t>
      </w:r>
    </w:p>
    <w:p w14:paraId="0433A548">
      <w:pPr>
        <w:keepNext w:val="0"/>
        <w:keepLines w:val="0"/>
        <w:pageBreakBefore w:val="0"/>
        <w:widowControl/>
        <w:numPr>
          <w:ilvl w:val="0"/>
          <w:numId w:val="1"/>
        </w:numPr>
        <w:kinsoku/>
        <w:wordWrap/>
        <w:overflowPunct/>
        <w:topLinePunct w:val="0"/>
        <w:autoSpaceDE/>
        <w:autoSpaceDN/>
        <w:bidi w:val="0"/>
        <w:adjustRightInd w:val="0"/>
        <w:snapToGrid w:val="0"/>
        <w:spacing w:line="576" w:lineRule="exact"/>
        <w:ind w:firstLine="632" w:firstLineChars="200"/>
        <w:contextualSpacing/>
        <w:jc w:val="both"/>
        <w:textAlignment w:val="auto"/>
        <w:rPr>
          <w:rFonts w:hint="default" w:ascii="Times New Roman" w:hAnsi="Times New Roman" w:eastAsia="黑体" w:cs="Times New Roman"/>
          <w:b w:val="0"/>
          <w:bCs w:val="0"/>
          <w:color w:val="000000"/>
          <w:kern w:val="0"/>
          <w:szCs w:val="32"/>
          <w:shd w:val="clear" w:color="auto" w:fill="FFFFFF"/>
        </w:rPr>
      </w:pPr>
      <w:r>
        <w:rPr>
          <w:rFonts w:hint="default" w:ascii="Times New Roman" w:hAnsi="Times New Roman" w:eastAsia="黑体" w:cs="Times New Roman"/>
          <w:b w:val="0"/>
          <w:bCs w:val="0"/>
          <w:color w:val="000000"/>
          <w:kern w:val="0"/>
          <w:szCs w:val="32"/>
          <w:shd w:val="clear" w:color="auto" w:fill="FFFFFF"/>
        </w:rPr>
        <w:t>部门财政资金收支情况</w:t>
      </w:r>
    </w:p>
    <w:p w14:paraId="78678A3E">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both"/>
        <w:textAlignment w:val="auto"/>
        <w:rPr>
          <w:rFonts w:hint="default" w:ascii="Times New Roman" w:hAnsi="Times New Roman" w:eastAsia="仿宋" w:cs="Times New Roman"/>
          <w:b w:val="0"/>
          <w:bCs w:val="0"/>
          <w:color w:val="000000"/>
          <w:kern w:val="0"/>
          <w:szCs w:val="32"/>
          <w:shd w:val="clear" w:color="auto" w:fill="FFFFFF"/>
          <w:lang w:val="en-US" w:eastAsia="zh-CN"/>
        </w:rPr>
      </w:pPr>
      <w:r>
        <w:rPr>
          <w:rFonts w:hint="default" w:ascii="Times New Roman" w:hAnsi="Times New Roman" w:eastAsia="楷体_GB2312" w:cs="Times New Roman"/>
          <w:b/>
          <w:bCs/>
          <w:lang w:val="zh-CN"/>
        </w:rPr>
        <w:t>（一）部门财政资金收入情况。</w:t>
      </w:r>
      <w:r>
        <w:rPr>
          <w:rFonts w:hint="default" w:ascii="Times New Roman" w:hAnsi="Times New Roman" w:eastAsia="仿宋" w:cs="Times New Roman"/>
          <w:color w:val="auto"/>
          <w:sz w:val="32"/>
          <w:szCs w:val="32"/>
          <w:lang w:val="zh-CN"/>
        </w:rPr>
        <w:t>202</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val="zh-CN"/>
        </w:rPr>
        <w:t>年度收入合计</w:t>
      </w:r>
      <w:r>
        <w:rPr>
          <w:rFonts w:hint="default" w:ascii="Times New Roman" w:hAnsi="Times New Roman" w:eastAsia="仿宋" w:cs="Times New Roman"/>
          <w:color w:val="auto"/>
          <w:sz w:val="32"/>
          <w:szCs w:val="32"/>
          <w:lang w:val="en-US" w:eastAsia="zh-CN"/>
        </w:rPr>
        <w:t>5407.7539.59</w:t>
      </w:r>
      <w:r>
        <w:rPr>
          <w:rFonts w:hint="default" w:ascii="Times New Roman" w:hAnsi="Times New Roman" w:eastAsia="仿宋" w:cs="Times New Roman"/>
          <w:color w:val="auto"/>
          <w:sz w:val="32"/>
          <w:szCs w:val="32"/>
          <w:lang w:val="zh-CN"/>
        </w:rPr>
        <w:t>元,其中：财政拨款收入</w:t>
      </w:r>
      <w:r>
        <w:rPr>
          <w:rFonts w:hint="default" w:ascii="Times New Roman" w:hAnsi="Times New Roman" w:eastAsia="仿宋" w:cs="Times New Roman"/>
          <w:color w:val="auto"/>
          <w:sz w:val="32"/>
          <w:szCs w:val="32"/>
          <w:lang w:val="en-US" w:eastAsia="zh-CN"/>
        </w:rPr>
        <w:t>5324.059.19</w:t>
      </w:r>
      <w:r>
        <w:rPr>
          <w:rFonts w:hint="default" w:ascii="Times New Roman" w:hAnsi="Times New Roman" w:eastAsia="仿宋" w:cs="Times New Roman"/>
          <w:color w:val="auto"/>
          <w:sz w:val="32"/>
          <w:szCs w:val="32"/>
          <w:lang w:val="zh-CN"/>
        </w:rPr>
        <w:t>元、</w:t>
      </w:r>
      <w:r>
        <w:rPr>
          <w:rFonts w:hint="default" w:ascii="Times New Roman" w:hAnsi="Times New Roman" w:eastAsia="仿宋" w:cs="Times New Roman"/>
          <w:color w:val="auto"/>
          <w:sz w:val="32"/>
          <w:szCs w:val="32"/>
          <w:lang w:val="en-US" w:eastAsia="zh-CN"/>
        </w:rPr>
        <w:t>其他收入836948.4元（天津帮扶资金）。</w:t>
      </w:r>
    </w:p>
    <w:p w14:paraId="7EF53B12">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both"/>
        <w:textAlignment w:val="auto"/>
        <w:rPr>
          <w:rFonts w:hint="default" w:ascii="Times New Roman" w:hAnsi="Times New Roman" w:cs="Times New Roman"/>
          <w:b w:val="0"/>
          <w:bCs w:val="0"/>
          <w:color w:val="000000"/>
          <w:kern w:val="0"/>
          <w:szCs w:val="32"/>
          <w:shd w:val="clear" w:color="auto" w:fill="FFFFFF"/>
          <w:lang w:val="zh-CN"/>
        </w:rPr>
      </w:pPr>
      <w:r>
        <w:rPr>
          <w:rFonts w:hint="default" w:ascii="Times New Roman" w:hAnsi="Times New Roman" w:eastAsia="楷体_GB2312" w:cs="Times New Roman"/>
          <w:b/>
          <w:bCs/>
          <w:lang w:val="zh-CN"/>
        </w:rPr>
        <w:t>（</w:t>
      </w:r>
      <w:r>
        <w:rPr>
          <w:rFonts w:hint="default" w:ascii="Times New Roman" w:hAnsi="Times New Roman" w:eastAsia="楷体_GB2312" w:cs="Times New Roman"/>
          <w:b/>
          <w:bCs/>
          <w:lang w:val="en-US" w:eastAsia="zh-CN"/>
        </w:rPr>
        <w:t>二</w:t>
      </w:r>
      <w:r>
        <w:rPr>
          <w:rFonts w:hint="default" w:ascii="Times New Roman" w:hAnsi="Times New Roman" w:eastAsia="楷体_GB2312" w:cs="Times New Roman"/>
          <w:b/>
          <w:bCs/>
          <w:lang w:val="zh-CN"/>
        </w:rPr>
        <w:t>）部门财政资金支出情况。</w:t>
      </w:r>
      <w:r>
        <w:rPr>
          <w:rFonts w:hint="default" w:ascii="Times New Roman" w:hAnsi="Times New Roman" w:eastAsia="仿宋" w:cs="Times New Roman"/>
          <w:color w:val="auto"/>
          <w:sz w:val="32"/>
          <w:szCs w:val="32"/>
          <w:lang w:val="zh-CN"/>
        </w:rPr>
        <w:t>202</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val="zh-CN"/>
        </w:rPr>
        <w:t>年度支出合计</w:t>
      </w:r>
      <w:r>
        <w:rPr>
          <w:rFonts w:hint="default" w:ascii="Times New Roman" w:hAnsi="Times New Roman" w:eastAsia="仿宋" w:cs="Times New Roman"/>
          <w:color w:val="auto"/>
          <w:sz w:val="32"/>
          <w:szCs w:val="32"/>
          <w:lang w:val="en-US" w:eastAsia="zh-CN"/>
        </w:rPr>
        <w:t>54077539.59</w:t>
      </w:r>
      <w:r>
        <w:rPr>
          <w:rFonts w:hint="default" w:ascii="Times New Roman" w:hAnsi="Times New Roman" w:eastAsia="仿宋" w:cs="Times New Roman"/>
          <w:color w:val="auto"/>
          <w:sz w:val="32"/>
          <w:szCs w:val="32"/>
          <w:lang w:val="zh-CN"/>
        </w:rPr>
        <w:t>元,其中：基本支出</w:t>
      </w:r>
      <w:r>
        <w:rPr>
          <w:rFonts w:hint="default" w:ascii="Times New Roman" w:hAnsi="Times New Roman" w:eastAsia="仿宋" w:cs="Times New Roman"/>
          <w:color w:val="auto"/>
          <w:sz w:val="32"/>
          <w:szCs w:val="32"/>
          <w:lang w:val="en-US" w:eastAsia="zh-CN"/>
        </w:rPr>
        <w:t>11531480.76</w:t>
      </w:r>
      <w:r>
        <w:rPr>
          <w:rFonts w:hint="default" w:ascii="Times New Roman" w:hAnsi="Times New Roman" w:eastAsia="仿宋" w:cs="Times New Roman"/>
          <w:color w:val="auto"/>
          <w:sz w:val="32"/>
          <w:szCs w:val="32"/>
          <w:lang w:val="zh-CN"/>
        </w:rPr>
        <w:t>元、项目支出</w:t>
      </w:r>
      <w:r>
        <w:rPr>
          <w:rFonts w:hint="default" w:ascii="Times New Roman" w:hAnsi="Times New Roman" w:eastAsia="仿宋" w:cs="Times New Roman"/>
          <w:color w:val="auto"/>
          <w:sz w:val="32"/>
          <w:szCs w:val="32"/>
          <w:lang w:val="en-US" w:eastAsia="zh-CN"/>
        </w:rPr>
        <w:t>42546058.83</w:t>
      </w:r>
      <w:r>
        <w:rPr>
          <w:rFonts w:hint="default" w:ascii="Times New Roman" w:hAnsi="Times New Roman" w:eastAsia="仿宋" w:cs="Times New Roman"/>
          <w:color w:val="auto"/>
          <w:sz w:val="32"/>
          <w:szCs w:val="32"/>
          <w:lang w:val="zh-CN"/>
        </w:rPr>
        <w:t>元。</w:t>
      </w:r>
    </w:p>
    <w:p w14:paraId="4EF31E89">
      <w:pPr>
        <w:keepNext w:val="0"/>
        <w:keepLines w:val="0"/>
        <w:pageBreakBefore w:val="0"/>
        <w:widowControl/>
        <w:kinsoku/>
        <w:wordWrap/>
        <w:overflowPunct/>
        <w:topLinePunct w:val="0"/>
        <w:autoSpaceDE/>
        <w:autoSpaceDN/>
        <w:bidi w:val="0"/>
        <w:adjustRightInd w:val="0"/>
        <w:snapToGrid w:val="0"/>
        <w:spacing w:line="576" w:lineRule="exact"/>
        <w:ind w:firstLine="632" w:firstLineChars="200"/>
        <w:contextualSpacing/>
        <w:jc w:val="both"/>
        <w:textAlignment w:val="auto"/>
        <w:rPr>
          <w:rFonts w:hint="default" w:ascii="Times New Roman" w:hAnsi="Times New Roman" w:eastAsia="黑体" w:cs="Times New Roman"/>
          <w:b w:val="0"/>
          <w:bCs w:val="0"/>
          <w:color w:val="000000"/>
          <w:kern w:val="0"/>
          <w:szCs w:val="32"/>
          <w:shd w:val="clear" w:color="auto" w:fill="FFFFFF"/>
        </w:rPr>
      </w:pPr>
      <w:r>
        <w:rPr>
          <w:rFonts w:hint="default" w:ascii="Times New Roman" w:hAnsi="Times New Roman" w:eastAsia="黑体" w:cs="Times New Roman"/>
          <w:b w:val="0"/>
          <w:bCs w:val="0"/>
          <w:color w:val="000000"/>
          <w:kern w:val="0"/>
          <w:szCs w:val="32"/>
          <w:shd w:val="clear" w:color="auto" w:fill="FFFFFF"/>
        </w:rPr>
        <w:t>三、部门整体预算绩效管理情况</w:t>
      </w:r>
    </w:p>
    <w:p w14:paraId="59091311">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楷体_GB2312" w:cs="Times New Roman"/>
          <w:b/>
          <w:bCs/>
          <w:lang w:val="zh-CN"/>
        </w:rPr>
      </w:pPr>
      <w:r>
        <w:rPr>
          <w:rFonts w:hint="default" w:ascii="Times New Roman" w:hAnsi="Times New Roman" w:eastAsia="楷体_GB2312" w:cs="Times New Roman"/>
          <w:b/>
          <w:bCs/>
          <w:lang w:val="zh-CN"/>
        </w:rPr>
        <w:t>（一）部门预算管理</w:t>
      </w:r>
    </w:p>
    <w:p w14:paraId="22E9177D">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按</w:t>
      </w:r>
      <w:r>
        <w:rPr>
          <w:rFonts w:hint="default" w:ascii="Times New Roman" w:hAnsi="Times New Roman" w:eastAsia="仿宋_GB2312" w:cs="Times New Roman"/>
          <w:sz w:val="32"/>
          <w:szCs w:val="32"/>
          <w:lang w:val="en-US" w:eastAsia="zh-CN"/>
        </w:rPr>
        <w:t>照《张家川县财政局关于开展部门评价的通知》张财发（2024）116号文件精神，张家川县</w:t>
      </w:r>
      <w:r>
        <w:rPr>
          <w:rFonts w:hint="default" w:ascii="Times New Roman" w:hAnsi="Times New Roman" w:cs="Times New Roman"/>
          <w:sz w:val="32"/>
          <w:szCs w:val="32"/>
          <w:lang w:val="en-US" w:eastAsia="zh-CN"/>
        </w:rPr>
        <w:t>人力资源和社会保障</w:t>
      </w:r>
      <w:r>
        <w:rPr>
          <w:rFonts w:hint="default" w:ascii="Times New Roman" w:hAnsi="Times New Roman" w:eastAsia="仿宋_GB2312" w:cs="Times New Roman"/>
          <w:sz w:val="32"/>
          <w:szCs w:val="32"/>
          <w:lang w:val="en-US" w:eastAsia="zh-CN"/>
        </w:rPr>
        <w:t>局成立以局主要领导任组长、分管领导为副组长、所有业务科室负责人为成员的</w:t>
      </w:r>
      <w:r>
        <w:rPr>
          <w:rFonts w:hint="default" w:ascii="Times New Roman" w:hAnsi="Times New Roman" w:cs="Times New Roman"/>
          <w:sz w:val="32"/>
          <w:szCs w:val="32"/>
          <w:lang w:val="en-US" w:eastAsia="zh-CN"/>
        </w:rPr>
        <w:t>县人社局</w:t>
      </w:r>
      <w:r>
        <w:rPr>
          <w:rFonts w:hint="default" w:ascii="Times New Roman" w:hAnsi="Times New Roman" w:eastAsia="仿宋_GB2312" w:cs="Times New Roman"/>
          <w:sz w:val="32"/>
          <w:szCs w:val="32"/>
        </w:rPr>
        <w:t>预算绩效管理</w:t>
      </w:r>
      <w:r>
        <w:rPr>
          <w:rFonts w:hint="default" w:ascii="Times New Roman" w:hAnsi="Times New Roman" w:eastAsia="仿宋_GB2312" w:cs="Times New Roman"/>
          <w:sz w:val="32"/>
          <w:szCs w:val="32"/>
          <w:lang w:val="en-US" w:eastAsia="zh-CN"/>
        </w:rPr>
        <w:t>评价</w:t>
      </w:r>
      <w:r>
        <w:rPr>
          <w:rFonts w:hint="default" w:ascii="Times New Roman" w:hAnsi="Times New Roman" w:eastAsia="仿宋_GB2312" w:cs="Times New Roman"/>
          <w:sz w:val="32"/>
          <w:szCs w:val="32"/>
        </w:rPr>
        <w:t>领导小组，</w:t>
      </w:r>
      <w:r>
        <w:rPr>
          <w:rFonts w:hint="default" w:ascii="Times New Roman" w:hAnsi="Times New Roman" w:eastAsia="仿宋_GB2312" w:cs="Times New Roman"/>
          <w:sz w:val="32"/>
          <w:szCs w:val="32"/>
          <w:lang w:val="en-US" w:eastAsia="zh-CN"/>
        </w:rPr>
        <w:t>领导小组办公室设在局办公室</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绩效评价工作领导小组对2024年度城乡居民县级基础养老金补助资金、2024年度城乡居民县级缴费补助资金、2024年度城乡居民代缴困难人员养老保险资金</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u w:val="none"/>
          <w:lang w:val="en-US" w:eastAsia="zh-CN" w:bidi="ar"/>
        </w:rPr>
        <w:t>2024年就业补助资金</w:t>
      </w:r>
      <w:r>
        <w:rPr>
          <w:rFonts w:hint="default" w:ascii="Times New Roman" w:hAnsi="Times New Roman" w:cs="Times New Roman"/>
          <w:sz w:val="32"/>
          <w:szCs w:val="32"/>
          <w:u w:val="none"/>
          <w:lang w:val="en-US" w:eastAsia="zh-CN" w:bidi="ar"/>
        </w:rPr>
        <w:t>、</w:t>
      </w:r>
      <w:r>
        <w:rPr>
          <w:rFonts w:hint="default" w:ascii="Times New Roman" w:hAnsi="Times New Roman" w:eastAsia="仿宋_GB2312" w:cs="Times New Roman"/>
          <w:sz w:val="32"/>
          <w:szCs w:val="32"/>
          <w:lang w:val="en-US" w:eastAsia="zh-CN"/>
        </w:rPr>
        <w:t>2024年劳动力技能培训</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u w:val="none"/>
          <w:lang w:bidi="ar"/>
        </w:rPr>
        <w:t>202</w:t>
      </w:r>
      <w:r>
        <w:rPr>
          <w:rFonts w:hint="default" w:ascii="Times New Roman" w:hAnsi="Times New Roman" w:eastAsia="仿宋_GB2312" w:cs="Times New Roman"/>
          <w:sz w:val="32"/>
          <w:szCs w:val="32"/>
          <w:u w:val="none"/>
          <w:lang w:val="en-US" w:eastAsia="zh-CN" w:bidi="ar"/>
        </w:rPr>
        <w:t>4</w:t>
      </w:r>
      <w:r>
        <w:rPr>
          <w:rFonts w:hint="default" w:ascii="Times New Roman" w:hAnsi="Times New Roman" w:eastAsia="仿宋_GB2312" w:cs="Times New Roman"/>
          <w:sz w:val="32"/>
          <w:szCs w:val="32"/>
          <w:u w:val="none"/>
          <w:lang w:bidi="ar"/>
        </w:rPr>
        <w:t>年</w:t>
      </w:r>
      <w:r>
        <w:rPr>
          <w:rFonts w:hint="default" w:ascii="Times New Roman" w:hAnsi="Times New Roman" w:eastAsia="仿宋_GB2312" w:cs="Times New Roman"/>
          <w:sz w:val="32"/>
          <w:szCs w:val="32"/>
          <w:u w:val="none"/>
          <w:lang w:eastAsia="zh-CN" w:bidi="ar"/>
        </w:rPr>
        <w:t>乡村公益性岗位工资补贴</w:t>
      </w:r>
      <w:r>
        <w:rPr>
          <w:rFonts w:hint="default" w:ascii="Times New Roman" w:hAnsi="Times New Roman" w:eastAsia="仿宋_GB2312" w:cs="Times New Roman"/>
          <w:sz w:val="32"/>
          <w:szCs w:val="32"/>
          <w:u w:val="none"/>
          <w:lang w:val="en-US" w:eastAsia="zh-CN" w:bidi="ar"/>
        </w:rPr>
        <w:t>2024年度</w:t>
      </w:r>
      <w:r>
        <w:rPr>
          <w:rFonts w:hint="default" w:ascii="Times New Roman" w:hAnsi="Times New Roman" w:eastAsia="仿宋_GB2312" w:cs="Times New Roman"/>
          <w:sz w:val="32"/>
          <w:szCs w:val="32"/>
          <w:u w:val="none"/>
          <w:lang w:bidi="ar"/>
        </w:rPr>
        <w:t>特色餐饮业扶持奖补</w:t>
      </w:r>
      <w:r>
        <w:rPr>
          <w:rFonts w:hint="default" w:ascii="Times New Roman" w:hAnsi="Times New Roman" w:cs="Times New Roman"/>
          <w:sz w:val="32"/>
          <w:szCs w:val="32"/>
          <w:u w:val="none"/>
          <w:lang w:val="en-US" w:eastAsia="zh-CN" w:bidi="ar"/>
        </w:rPr>
        <w:t>7</w:t>
      </w:r>
      <w:r>
        <w:rPr>
          <w:rFonts w:hint="default" w:ascii="Times New Roman" w:hAnsi="Times New Roman" w:eastAsia="仿宋_GB2312" w:cs="Times New Roman"/>
          <w:sz w:val="32"/>
          <w:szCs w:val="32"/>
          <w:u w:val="none"/>
          <w:lang w:val="en-US" w:eastAsia="zh-CN" w:bidi="ar"/>
        </w:rPr>
        <w:t>个项目</w:t>
      </w:r>
      <w:r>
        <w:rPr>
          <w:rFonts w:hint="default" w:ascii="Times New Roman" w:hAnsi="Times New Roman" w:eastAsia="仿宋_GB2312" w:cs="Times New Roman"/>
          <w:sz w:val="32"/>
          <w:szCs w:val="32"/>
          <w:lang w:val="en-US" w:eastAsia="zh-CN"/>
        </w:rPr>
        <w:t>进行了部门绩效评价，共计**万元。</w:t>
      </w:r>
    </w:p>
    <w:p w14:paraId="4B67B3C5">
      <w:pPr>
        <w:keepNext w:val="0"/>
        <w:keepLines w:val="0"/>
        <w:pageBreakBefore w:val="0"/>
        <w:numPr>
          <w:ilvl w:val="0"/>
          <w:numId w:val="2"/>
        </w:numPr>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楷体_GB2312" w:cs="Times New Roman"/>
          <w:b/>
          <w:bCs/>
          <w:lang w:val="en-US" w:eastAsia="zh-CN"/>
        </w:rPr>
      </w:pPr>
      <w:r>
        <w:rPr>
          <w:rFonts w:hint="default" w:ascii="Times New Roman" w:hAnsi="Times New Roman" w:eastAsia="楷体_GB2312" w:cs="Times New Roman"/>
          <w:b/>
          <w:bCs/>
          <w:lang w:val="en-US" w:eastAsia="zh-CN"/>
        </w:rPr>
        <w:t>结果应用情况。</w:t>
      </w:r>
    </w:p>
    <w:p w14:paraId="0568451F">
      <w:pPr>
        <w:keepNext w:val="0"/>
        <w:keepLines w:val="0"/>
        <w:pageBreakBefore w:val="0"/>
        <w:numPr>
          <w:ilvl w:val="0"/>
          <w:numId w:val="0"/>
        </w:numPr>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 w:cs="Times New Roman"/>
          <w:b w:val="0"/>
          <w:bCs w:val="0"/>
          <w:lang w:val="en-US" w:eastAsia="zh-CN"/>
        </w:rPr>
        <w:t>2024年，我局以绩效考核为抓手，推动民生服务与队伍建设双向提升。评优激励上，年度“服务标兵”“先进科室”评选中，90%候选对象近一年绩效评级为“优秀”，且优先获得年度表彰名额；干部任用层面，股级岗位调整中，近三年绩效“良好”及以上者占比达92%，绩效表现成为选拔关键指标。同时，绩效结果靶向解决服务痛点难点，针对社保经办、就业帮扶等绩效短板环节，制定“一环节一方案”，优化流程后社保业务平均办理时长缩短40%，就业补贴发放时效提升35%；对个人绩效待改进人员，开展政策解读、服务礼仪等专项培训15场，覆盖78人次。截至目前，群众对人社服务的满意度达97%，重点民生任务完成率较去年提高20%，绩效体系切实保障民生政策落地见效。</w:t>
      </w:r>
    </w:p>
    <w:p w14:paraId="1D67EEB6">
      <w:pPr>
        <w:keepNext w:val="0"/>
        <w:keepLines w:val="0"/>
        <w:pageBreakBefore w:val="0"/>
        <w:widowControl w:val="0"/>
        <w:numPr>
          <w:ilvl w:val="0"/>
          <w:numId w:val="0"/>
        </w:numPr>
        <w:kinsoku/>
        <w:wordWrap/>
        <w:overflowPunct/>
        <w:topLinePunct w:val="0"/>
        <w:autoSpaceDE/>
        <w:autoSpaceDN/>
        <w:bidi w:val="0"/>
        <w:snapToGrid/>
        <w:spacing w:line="576" w:lineRule="exact"/>
        <w:ind w:firstLine="632"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三、评价结论及建议</w:t>
      </w:r>
    </w:p>
    <w:p w14:paraId="46E8BD4B">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楷体_GB2312" w:cs="Times New Roman"/>
          <w:b/>
          <w:bCs/>
          <w:lang w:val="en-US" w:eastAsia="zh-CN"/>
        </w:rPr>
      </w:pPr>
      <w:r>
        <w:rPr>
          <w:rFonts w:hint="default" w:ascii="Times New Roman" w:hAnsi="Times New Roman" w:eastAsia="楷体_GB2312" w:cs="Times New Roman"/>
          <w:b/>
          <w:bCs/>
          <w:lang w:val="en-US" w:eastAsia="zh-CN"/>
        </w:rPr>
        <w:t>（一）评价结论。</w:t>
      </w:r>
    </w:p>
    <w:p w14:paraId="68AD53BD">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lang w:val="en-US" w:eastAsia="zh-CN"/>
        </w:rPr>
        <w:t>2024年度城乡居民县级基础养老金补助资金、2024年度城乡居民县级缴费补助资金、2</w:t>
      </w:r>
      <w:bookmarkStart w:id="0" w:name="_GoBack"/>
      <w:bookmarkEnd w:id="0"/>
      <w:r>
        <w:rPr>
          <w:rFonts w:hint="default" w:ascii="Times New Roman" w:hAnsi="Times New Roman" w:eastAsia="仿宋_GB2312" w:cs="Times New Roman"/>
          <w:sz w:val="32"/>
          <w:szCs w:val="32"/>
          <w:lang w:val="en-US" w:eastAsia="zh-CN"/>
        </w:rPr>
        <w:t>024年度城乡居民代缴困难人员养老保险资金</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2024年劳动力技能培训</w:t>
      </w:r>
      <w:r>
        <w:rPr>
          <w:rFonts w:hint="default" w:ascii="Times New Roman" w:hAnsi="Times New Roman" w:cs="Times New Roman"/>
          <w:sz w:val="32"/>
          <w:szCs w:val="32"/>
          <w:lang w:val="en-US" w:eastAsia="zh-CN"/>
        </w:rPr>
        <w:t>和</w:t>
      </w:r>
      <w:r>
        <w:rPr>
          <w:rFonts w:hint="default" w:ascii="Times New Roman" w:hAnsi="Times New Roman" w:eastAsia="仿宋_GB2312" w:cs="Times New Roman"/>
          <w:sz w:val="32"/>
          <w:szCs w:val="32"/>
          <w:u w:val="none"/>
          <w:lang w:bidi="ar"/>
        </w:rPr>
        <w:t>202</w:t>
      </w:r>
      <w:r>
        <w:rPr>
          <w:rFonts w:hint="default" w:ascii="Times New Roman" w:hAnsi="Times New Roman" w:eastAsia="仿宋_GB2312" w:cs="Times New Roman"/>
          <w:sz w:val="32"/>
          <w:szCs w:val="32"/>
          <w:u w:val="none"/>
          <w:lang w:val="en-US" w:eastAsia="zh-CN" w:bidi="ar"/>
        </w:rPr>
        <w:t>4</w:t>
      </w:r>
      <w:r>
        <w:rPr>
          <w:rFonts w:hint="default" w:ascii="Times New Roman" w:hAnsi="Times New Roman" w:eastAsia="仿宋_GB2312" w:cs="Times New Roman"/>
          <w:sz w:val="32"/>
          <w:szCs w:val="32"/>
          <w:u w:val="none"/>
          <w:lang w:bidi="ar"/>
        </w:rPr>
        <w:t>年</w:t>
      </w:r>
      <w:r>
        <w:rPr>
          <w:rFonts w:hint="default" w:ascii="Times New Roman" w:hAnsi="Times New Roman" w:eastAsia="仿宋_GB2312" w:cs="Times New Roman"/>
          <w:sz w:val="32"/>
          <w:szCs w:val="32"/>
          <w:u w:val="none"/>
          <w:lang w:eastAsia="zh-CN" w:bidi="ar"/>
        </w:rPr>
        <w:t>乡村公益性岗位工资补贴</w:t>
      </w:r>
      <w:r>
        <w:rPr>
          <w:rFonts w:hint="default" w:ascii="Times New Roman" w:hAnsi="Times New Roman" w:cs="Times New Roman"/>
          <w:sz w:val="32"/>
          <w:szCs w:val="32"/>
          <w:lang w:val="en-US" w:eastAsia="zh-CN"/>
        </w:rPr>
        <w:t>5个项目得分100分。</w:t>
      </w:r>
      <w:r>
        <w:rPr>
          <w:rFonts w:hint="default" w:ascii="Times New Roman" w:hAnsi="Times New Roman" w:eastAsia="仿宋_GB2312" w:cs="Times New Roman"/>
          <w:sz w:val="32"/>
          <w:szCs w:val="32"/>
          <w:u w:val="none"/>
          <w:lang w:val="en-US" w:eastAsia="zh-CN" w:bidi="ar"/>
        </w:rPr>
        <w:t>2024年就业补助资金</w:t>
      </w:r>
      <w:r>
        <w:rPr>
          <w:rFonts w:hint="default" w:ascii="Times New Roman" w:hAnsi="Times New Roman" w:cs="Times New Roman"/>
          <w:sz w:val="32"/>
          <w:szCs w:val="32"/>
          <w:u w:val="none"/>
          <w:lang w:val="en-US" w:eastAsia="zh-CN" w:bidi="ar"/>
        </w:rPr>
        <w:t>得分98分、</w:t>
      </w:r>
      <w:r>
        <w:rPr>
          <w:rFonts w:hint="default" w:ascii="Times New Roman" w:hAnsi="Times New Roman" w:eastAsia="仿宋_GB2312" w:cs="Times New Roman"/>
          <w:sz w:val="32"/>
          <w:szCs w:val="32"/>
          <w:u w:val="none"/>
          <w:lang w:val="en-US" w:eastAsia="zh-CN" w:bidi="ar"/>
        </w:rPr>
        <w:t>2024年度</w:t>
      </w:r>
      <w:r>
        <w:rPr>
          <w:rFonts w:hint="default" w:ascii="Times New Roman" w:hAnsi="Times New Roman" w:eastAsia="仿宋_GB2312" w:cs="Times New Roman"/>
          <w:sz w:val="32"/>
          <w:szCs w:val="32"/>
          <w:u w:val="none"/>
          <w:lang w:bidi="ar"/>
        </w:rPr>
        <w:t>特色餐饮业扶持奖补</w:t>
      </w:r>
      <w:r>
        <w:rPr>
          <w:rFonts w:hint="default" w:ascii="Times New Roman" w:hAnsi="Times New Roman" w:cs="Times New Roman"/>
          <w:sz w:val="32"/>
          <w:szCs w:val="32"/>
          <w:u w:val="none"/>
          <w:lang w:val="en-US" w:eastAsia="zh-CN" w:bidi="ar"/>
        </w:rPr>
        <w:t>项目</w:t>
      </w:r>
      <w:r>
        <w:rPr>
          <w:rFonts w:hint="default" w:ascii="Times New Roman" w:hAnsi="Times New Roman" w:cs="Times New Roman"/>
          <w:sz w:val="32"/>
          <w:szCs w:val="32"/>
          <w:lang w:val="en-US" w:eastAsia="zh-CN"/>
        </w:rPr>
        <w:t>得分96分。</w:t>
      </w:r>
    </w:p>
    <w:p w14:paraId="56D597A7">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楷体_GB2312" w:cs="Times New Roman"/>
          <w:b/>
          <w:bCs/>
          <w:lang w:val="en-US" w:eastAsia="zh-CN"/>
        </w:rPr>
      </w:pPr>
      <w:r>
        <w:rPr>
          <w:rFonts w:hint="default" w:ascii="Times New Roman" w:hAnsi="Times New Roman" w:eastAsia="楷体_GB2312" w:cs="Times New Roman"/>
          <w:b/>
          <w:bCs/>
          <w:lang w:val="en-US" w:eastAsia="zh-CN"/>
        </w:rPr>
        <w:t>（二）存在问题。</w:t>
      </w:r>
    </w:p>
    <w:p w14:paraId="6282E28B">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一是绩效管理意识薄弱，预算管理机制不健全，执行不够严格。有的业务股室对预算资金绩效管理推进工作应付思想比较重,缺乏主动性。</w:t>
      </w:r>
    </w:p>
    <w:p w14:paraId="27E21E4A">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二是绩效评价指标设定不合理。在设计绩效指标时不符合相关性，指标设计形式化。预算单位绩效目标存在填报内容不规范、不完整,个性指标设置不够细化、项目资金执行率较低。</w:t>
      </w:r>
    </w:p>
    <w:p w14:paraId="34D095E8">
      <w:pPr>
        <w:keepNext w:val="0"/>
        <w:keepLines w:val="0"/>
        <w:pageBreakBefore w:val="0"/>
        <w:numPr>
          <w:ilvl w:val="0"/>
          <w:numId w:val="0"/>
        </w:numPr>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三是绩效评价结果未得到有效应用。奖惩制度不完善绩效评价结果得不到有效应用，严重影响了绩效评价的效果，失去绩效评价的导向作用。</w:t>
      </w:r>
    </w:p>
    <w:p w14:paraId="51573A67">
      <w:pPr>
        <w:keepNext w:val="0"/>
        <w:keepLines w:val="0"/>
        <w:pageBreakBefore w:val="0"/>
        <w:numPr>
          <w:ilvl w:val="0"/>
          <w:numId w:val="0"/>
        </w:numPr>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仿宋_GB2312" w:cs="Times New Roman"/>
          <w:i w:val="0"/>
          <w:iCs w:val="0"/>
          <w:caps w:val="0"/>
          <w:color w:val="333333"/>
          <w:spacing w:val="0"/>
          <w:sz w:val="32"/>
          <w:szCs w:val="32"/>
          <w:shd w:val="clear" w:color="auto" w:fill="FFFFFF"/>
          <w:lang w:val="en-US" w:eastAsia="zh-CN"/>
        </w:rPr>
      </w:pPr>
      <w:r>
        <w:rPr>
          <w:rFonts w:hint="default" w:ascii="Times New Roman" w:hAnsi="Times New Roman" w:eastAsia="仿宋_GB2312" w:cs="Times New Roman"/>
          <w:kern w:val="2"/>
          <w:sz w:val="32"/>
          <w:szCs w:val="32"/>
          <w:lang w:val="en-US" w:eastAsia="zh-CN" w:bidi="ar-SA"/>
        </w:rPr>
        <w:t>四是绩效管理队伍建设跟不上发展需要。预算绩效管理需要收集大量的基础数据，做大量细致、深入的调查研究和测算分析工作，需要具备一定专业知识能力的绩效管理团队来开展此项工作，由于缺乏绩效管理专业人才，</w:t>
      </w:r>
      <w:r>
        <w:rPr>
          <w:rFonts w:hint="default" w:ascii="Times New Roman" w:hAnsi="Times New Roman" w:eastAsia="仿宋_GB2312" w:cs="Times New Roman"/>
          <w:sz w:val="32"/>
          <w:szCs w:val="32"/>
        </w:rPr>
        <w:t>影响了绩效管理工作的发展进程</w:t>
      </w:r>
      <w:r>
        <w:rPr>
          <w:rFonts w:hint="default" w:ascii="Times New Roman" w:hAnsi="Times New Roman" w:eastAsia="仿宋_GB2312" w:cs="Times New Roman"/>
          <w:sz w:val="32"/>
          <w:szCs w:val="32"/>
          <w:lang w:eastAsia="zh-CN"/>
        </w:rPr>
        <w:t>。</w:t>
      </w:r>
    </w:p>
    <w:p w14:paraId="1F9DBCDF">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楷体_GB2312" w:cs="Times New Roman"/>
          <w:b/>
          <w:bCs/>
          <w:lang w:val="en-US" w:eastAsia="zh-CN"/>
        </w:rPr>
      </w:pPr>
      <w:r>
        <w:rPr>
          <w:rFonts w:hint="default" w:ascii="Times New Roman" w:hAnsi="Times New Roman" w:eastAsia="楷体_GB2312" w:cs="Times New Roman"/>
          <w:b/>
          <w:bCs/>
          <w:lang w:val="en-US" w:eastAsia="zh-CN"/>
        </w:rPr>
        <w:t>（三）改进建议。</w:t>
      </w:r>
    </w:p>
    <w:p w14:paraId="7240699A">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一要加强组织领导。</w:t>
      </w:r>
      <w:r>
        <w:rPr>
          <w:rFonts w:hint="default" w:ascii="Times New Roman" w:hAnsi="Times New Roman" w:cs="Times New Roman"/>
          <w:sz w:val="32"/>
          <w:szCs w:val="32"/>
          <w:lang w:val="en-US" w:eastAsia="zh-CN"/>
        </w:rPr>
        <w:t>局属各中心、股室</w:t>
      </w:r>
      <w:r>
        <w:rPr>
          <w:rFonts w:hint="default" w:ascii="Times New Roman" w:hAnsi="Times New Roman" w:eastAsia="仿宋_GB2312" w:cs="Times New Roman"/>
          <w:sz w:val="32"/>
          <w:szCs w:val="32"/>
          <w:lang w:val="en-US" w:eastAsia="zh-CN"/>
        </w:rPr>
        <w:t>要高度重视，着眼大局，立足全局，加强组织，将绩效管理责任明确到具体责任人，确保资金支出效果和效益。</w:t>
      </w:r>
    </w:p>
    <w:p w14:paraId="47D6227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二</w:t>
      </w:r>
      <w:r>
        <w:rPr>
          <w:rFonts w:hint="default" w:ascii="Times New Roman" w:hAnsi="Times New Roman" w:eastAsia="仿宋_GB2312" w:cs="Times New Roman"/>
          <w:sz w:val="32"/>
          <w:szCs w:val="32"/>
        </w:rPr>
        <w:t>要加强人才队伍建设。积极引入第三方评价机构开展重点支出绩效评价。</w:t>
      </w:r>
    </w:p>
    <w:p w14:paraId="0204D66F">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cs="Times New Roman"/>
          <w:sz w:val="32"/>
          <w:szCs w:val="32"/>
          <w:lang w:val="en-US" w:eastAsia="zh-CN"/>
        </w:rPr>
        <w:t>三要</w:t>
      </w:r>
      <w:r>
        <w:rPr>
          <w:rFonts w:hint="default" w:ascii="Times New Roman" w:hAnsi="Times New Roman" w:eastAsia="仿宋_GB2312" w:cs="Times New Roman"/>
          <w:sz w:val="32"/>
          <w:szCs w:val="32"/>
        </w:rPr>
        <w:t>注重绩效结果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不断发挥其重要的主导作用。提高结果运用的有效性和约束力。将绩效评价结果作为预算资金分配的重要因素，并作为调整政策、改进管理的重要依据。发挥激励</w:t>
      </w:r>
      <w:r>
        <w:rPr>
          <w:rFonts w:hint="default" w:ascii="Times New Roman" w:hAnsi="Times New Roman" w:eastAsia="仿宋_GB2312" w:cs="Times New Roman"/>
          <w:sz w:val="32"/>
          <w:szCs w:val="32"/>
          <w:lang w:val="en-US" w:eastAsia="zh-CN"/>
        </w:rPr>
        <w:t>约束</w:t>
      </w:r>
      <w:r>
        <w:rPr>
          <w:rFonts w:hint="default" w:ascii="Times New Roman" w:hAnsi="Times New Roman" w:eastAsia="仿宋_GB2312" w:cs="Times New Roman"/>
          <w:sz w:val="32"/>
          <w:szCs w:val="32"/>
        </w:rPr>
        <w:t>作用，绩效评价结果作为</w:t>
      </w:r>
      <w:r>
        <w:rPr>
          <w:rFonts w:hint="default" w:ascii="Times New Roman" w:hAnsi="Times New Roman" w:cs="Times New Roman"/>
          <w:sz w:val="32"/>
          <w:szCs w:val="32"/>
          <w:lang w:val="en-US" w:eastAsia="zh-CN"/>
        </w:rPr>
        <w:t>各</w:t>
      </w:r>
      <w:r>
        <w:rPr>
          <w:rFonts w:hint="default" w:ascii="Times New Roman" w:hAnsi="Times New Roman" w:eastAsia="仿宋_GB2312" w:cs="Times New Roman"/>
          <w:sz w:val="32"/>
          <w:szCs w:val="32"/>
        </w:rPr>
        <w:t>业务</w:t>
      </w:r>
      <w:r>
        <w:rPr>
          <w:rFonts w:hint="default" w:ascii="Times New Roman" w:hAnsi="Times New Roman" w:eastAsia="仿宋_GB2312" w:cs="Times New Roman"/>
          <w:sz w:val="32"/>
          <w:szCs w:val="32"/>
          <w:lang w:val="en-US" w:eastAsia="zh-CN"/>
        </w:rPr>
        <w:t>科</w:t>
      </w:r>
      <w:r>
        <w:rPr>
          <w:rFonts w:hint="default" w:ascii="Times New Roman" w:hAnsi="Times New Roman" w:eastAsia="仿宋_GB2312" w:cs="Times New Roman"/>
          <w:sz w:val="32"/>
          <w:szCs w:val="32"/>
        </w:rPr>
        <w:t>室、项目实施单位下一年度预算申请、资金安排的重要依据。对绩效好的项目原则上优先保障，对绩效一般的项目督促改进，对低效无效资金一律削减或取消，长期沉淀的资金一律</w:t>
      </w:r>
      <w:r>
        <w:rPr>
          <w:rFonts w:hint="default" w:ascii="Times New Roman" w:hAnsi="Times New Roman" w:eastAsia="仿宋_GB2312" w:cs="Times New Roman"/>
          <w:sz w:val="32"/>
          <w:szCs w:val="32"/>
          <w:lang w:eastAsia="zh-CN"/>
        </w:rPr>
        <w:t>由县财政</w:t>
      </w:r>
      <w:r>
        <w:rPr>
          <w:rFonts w:hint="default" w:ascii="Times New Roman" w:hAnsi="Times New Roman" w:eastAsia="仿宋_GB2312" w:cs="Times New Roman"/>
          <w:sz w:val="32"/>
          <w:szCs w:val="32"/>
        </w:rPr>
        <w:t>收回。</w:t>
      </w:r>
    </w:p>
    <w:p w14:paraId="3E88AD23">
      <w:pPr>
        <w:keepNext w:val="0"/>
        <w:keepLines w:val="0"/>
        <w:pageBreakBefore w:val="0"/>
        <w:kinsoku/>
        <w:wordWrap/>
        <w:overflowPunct/>
        <w:topLinePunct w:val="0"/>
        <w:autoSpaceDE/>
        <w:autoSpaceDN/>
        <w:bidi w:val="0"/>
        <w:spacing w:line="576" w:lineRule="exact"/>
        <w:jc w:val="both"/>
        <w:textAlignment w:val="auto"/>
        <w:rPr>
          <w:rFonts w:hint="default" w:ascii="Times New Roman" w:hAnsi="Times New Roman" w:eastAsia="黑体" w:cs="Times New Roman"/>
          <w:b w:val="0"/>
          <w:bCs w:val="0"/>
          <w:lang w:val="zh-CN"/>
        </w:rPr>
      </w:pPr>
    </w:p>
    <w:p w14:paraId="732A5577">
      <w:pPr>
        <w:rPr>
          <w:rFonts w:hint="default" w:ascii="Times New Roman" w:hAnsi="Times New Roman" w:cs="Times New Roman"/>
        </w:rPr>
      </w:pPr>
    </w:p>
    <w:sectPr>
      <w:footerReference r:id="rId3" w:type="default"/>
      <w:footerReference r:id="rId4" w:type="even"/>
      <w:pgSz w:w="11906" w:h="16838"/>
      <w:pgMar w:top="2098" w:right="1474" w:bottom="1985" w:left="1588" w:header="851" w:footer="138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C588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69AB7">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2269AB7">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36AEC">
    <w:pPr>
      <w:pStyle w:val="4"/>
      <w:ind w:left="320" w:leftChars="100" w:right="320" w:right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14 -</w:t>
    </w:r>
    <w:r>
      <w:rPr>
        <w:rFonts w:ascii="宋体" w:hAnsi="宋体" w:eastAsia="宋体"/>
        <w:sz w:val="28"/>
        <w:szCs w:val="28"/>
      </w:rPr>
      <w:fldChar w:fldCharType="end"/>
    </w:r>
  </w:p>
  <w:p w14:paraId="7619425B">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546F6"/>
    <w:multiLevelType w:val="singleLevel"/>
    <w:tmpl w:val="127546F6"/>
    <w:lvl w:ilvl="0" w:tentative="0">
      <w:start w:val="2"/>
      <w:numFmt w:val="chineseCounting"/>
      <w:suff w:val="nothing"/>
      <w:lvlText w:val="（%1）"/>
      <w:lvlJc w:val="left"/>
      <w:rPr>
        <w:rFonts w:hint="eastAsia"/>
      </w:rPr>
    </w:lvl>
  </w:abstractNum>
  <w:abstractNum w:abstractNumId="1">
    <w:nsid w:val="539190CA"/>
    <w:multiLevelType w:val="singleLevel"/>
    <w:tmpl w:val="539190C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A12E2"/>
    <w:rsid w:val="50982C04"/>
    <w:rsid w:val="5EED32B1"/>
    <w:rsid w:val="677C6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next w:val="3"/>
    <w:qFormat/>
    <w:uiPriority w:val="0"/>
    <w:pPr>
      <w:adjustRightInd w:val="0"/>
      <w:spacing w:after="120" w:line="480" w:lineRule="auto"/>
      <w:ind w:left="420" w:leftChars="200" w:firstLine="0" w:firstLineChars="0"/>
      <w:textAlignment w:val="baseline"/>
    </w:pPr>
    <w:rPr>
      <w:rFonts w:eastAsia="宋体" w:cs="Times New Roman"/>
      <w:sz w:val="32"/>
      <w:szCs w:val="24"/>
    </w:rPr>
  </w:style>
  <w:style w:type="paragraph" w:styleId="3">
    <w:name w:val="Body Text"/>
    <w:basedOn w:val="1"/>
    <w:uiPriority w:val="0"/>
    <w:pPr>
      <w:spacing w:before="29"/>
      <w:ind w:left="220"/>
      <w:jc w:val="left"/>
    </w:pPr>
    <w:rPr>
      <w:rFonts w:ascii="宋体" w:hAnsi="宋体" w:eastAsia="宋体"/>
      <w:kern w:val="0"/>
      <w:sz w:val="24"/>
      <w:lang w:eastAsia="en-US"/>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5313</Words>
  <Characters>5987</Characters>
  <Lines>0</Lines>
  <Paragraphs>0</Paragraphs>
  <TotalTime>4</TotalTime>
  <ScaleCrop>false</ScaleCrop>
  <LinksUpToDate>false</LinksUpToDate>
  <CharactersWithSpaces>6019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2025-09-05T01:50:00Z</dcterms:created>
  <dc:creator>PC</dc:creator>
  <cp:lastModifiedBy>肖元明</cp:lastModifiedBy>
  <dcterms:modified xsi:type="dcterms:W3CDTF">2025-09-18T09:03:13Z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eyJoZGlkIjoiYjFjYTMzNzg5Mjc1OGRjOGUxZjgxNTRjYTQ1NTU0MTQiLCJ1c2VySWQiOiI1NTI3MjMyNTAifQ==</vt:lpwstr>
  </property>
  <property fmtid="{D5CDD505-2E9C-101B-9397-08002B2CF9AE}" pid="4" name="ICV">
    <vt:lpwstr>164C5052A7AC4A07BD86EEC81801BFCF_12</vt:lpwstr>
  </property>
</Properties>
</file>