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E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2024年度张家川县人力资源和社会保障局</w:t>
      </w:r>
    </w:p>
    <w:p w14:paraId="474A3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部门评价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报告</w:t>
      </w:r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（项目）</w:t>
      </w:r>
    </w:p>
    <w:p w14:paraId="60D27C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872" w:firstLineChars="200"/>
        <w:contextualSpacing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</w:p>
    <w:p w14:paraId="06A83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632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按照预算绩效管理要求,本部门对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年度一般公共预算项目支出全面开展绩效自评,一级项目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个,涉及资金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4254.61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万元,占一般公共预算项目支出总额的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78.68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%。对脱贫劳动力职业技能培训项目（2024年第一批中央衔接资金）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就业补助资金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就业帮扶车间（含乡村就业工厂）奖补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、2024年高校毕业生三支一扶补助资金、202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未就业高校毕业生到基层就业人员补助资金、2024年城乡养老保险配套、2023年事业单位工作人员体检费、2024年代缴困难人员（五保户、残疾人、建档立卡贫困户）城乡居民养老保险、被征地农民基本养老保险补贴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个项目开展了部门重点评价,涉及一般公共预算支出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6200.30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万元,。从评价情况来看,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项目评价等级为“优”，项目运行效果良好，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达到预期效果。</w:t>
      </w:r>
    </w:p>
    <w:p w14:paraId="56ABF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一、项目绩效实施情况</w:t>
      </w:r>
    </w:p>
    <w:p w14:paraId="5370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（1）.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2024年度城乡居民县级基础养老金补助资金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项目。</w:t>
      </w:r>
      <w:r>
        <w:rPr>
          <w:rFonts w:hint="default" w:ascii="Times New Roman" w:hAnsi="Times New Roman" w:eastAsia="仿宋" w:cs="Times New Roman"/>
          <w:sz w:val="32"/>
          <w:szCs w:val="32"/>
        </w:rPr>
        <w:t>资金安排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8138600元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县级基础养老金</w:t>
      </w:r>
      <w:r>
        <w:rPr>
          <w:rFonts w:hint="default" w:ascii="Times New Roman" w:hAnsi="Times New Roman" w:eastAsia="仿宋" w:cs="Times New Roman"/>
          <w:sz w:val="32"/>
          <w:szCs w:val="32"/>
        </w:rPr>
        <w:t>资金年初预算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8137920元</w:t>
      </w:r>
      <w:r>
        <w:rPr>
          <w:rFonts w:hint="default" w:ascii="Times New Roman" w:hAnsi="Times New Roman" w:eastAsia="仿宋" w:cs="Times New Roman"/>
          <w:sz w:val="32"/>
          <w:szCs w:val="32"/>
        </w:rPr>
        <w:t>、年度调整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0万元</w:t>
      </w:r>
      <w:r>
        <w:rPr>
          <w:rFonts w:hint="default" w:ascii="Times New Roman" w:hAnsi="Times New Roman" w:eastAsia="仿宋" w:cs="Times New Roman"/>
          <w:sz w:val="32"/>
          <w:szCs w:val="32"/>
        </w:rPr>
        <w:t>、实际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到账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8138600元，执行率100%。该项目</w:t>
      </w:r>
      <w:r>
        <w:rPr>
          <w:rFonts w:hint="default" w:ascii="Times New Roman" w:hAnsi="Times New Roman" w:eastAsia="仿宋" w:cs="Times New Roman"/>
          <w:sz w:val="32"/>
          <w:szCs w:val="32"/>
        </w:rPr>
        <w:t>绩效目标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构成由产出指标、效益指标和满意度指标3个一级指标；二级指标由数量指标、质量指标、时效指标、成本指标、经济效益指标、社会效益指标、可持续影响指标和服务满意度指标8个指标构成；三级指标符合条件的城乡居民待遇领取人员人数、该项目完成质量力求达到100%、预算完成及时率、资金下达率、提高了城乡居民收入、保障社会和平稳定发展、持续稳定居民生活生产、服务对象意度8个指标构成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一是成本指标完成情况，该项目资金实际到账8138600元，</w:t>
      </w:r>
      <w:r>
        <w:rPr>
          <w:rFonts w:hint="default" w:ascii="Times New Roman" w:hAnsi="Times New Roman" w:eastAsia="仿宋" w:cs="Times New Roman"/>
          <w:sz w:val="32"/>
          <w:szCs w:val="32"/>
        </w:rPr>
        <w:t>实际支出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8138600元，支出率100%。二是产出指标完成情况，该项目待遇领取人数43600人，完成率100%；县级基础养老金补贴资金到位率100%；三是效益指标完成情况，为该项目涉及待遇领取人员全部发放了县级基础养老金，完成率100%；待遇领取人员满意度100%。</w:t>
      </w:r>
    </w:p>
    <w:p w14:paraId="69ED1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2024年就业补助资金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 w:bidi="ar"/>
        </w:rPr>
        <w:t>项目。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2024年我县筹集就业补助资金2653.8万元，其中：中央直达资金2311万元、省级资金342.8万元。2023年年末滚存结余93.34万元。截止2024年12月底，我县共支出就业补助资金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2579.98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。其中：城镇公益性岗位补贴1937万元，占75.08%；乡村公益性岗位补贴292.8万元，占11.35%；社会保险补贴74.57万元，占2.89%；职业技能培训补贴163.28万元，占6.33%；就业创业服务补助20.12万元，占0.78%；就业见习补贴49.72万元，占1.93%、一次性创业补贴6万元，占0.23%；求职创业补贴1.3万元，占0.05%；创业带动就业补助35.2万元，占1.36%。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数量指导完成情况:享受社会保险补贴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其中灵活就业人员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82人、公益性岗位人员23人；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城镇公益性岗位人员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924人；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公益性岗位人员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488人；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享受就业见习补贴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人，享受求职创业补贴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，享受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创业培训补贴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398人，享受职业技能培训补贴390人，享受职业技能提升培训补贴900人、享受一次性创业补贴12人。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质量指标完成情况:职业培训补贴、社会保险补贴、公益性岗位补贴、就业见习补贴、求职创业补贴、创业补贴发放准确率指标值≥98%，实际完成值100%。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时效指标完成情况:资金在规定时间内下达率、补贴资金在规定时间内支付到位率指标值≥98%，实际完成值100%。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成本指标完成情况:职业培训补贴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《甘肃省就业补助资金管理办法》（甘财社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67号）规定的甘肃省职业培训补贴标准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严格执行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;社会保险补贴人均标准按单位实际缴纳的基本养老保险费、基本医疗保险费和失业保险费给予最高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2/3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社会保险补贴;城镇公益性岗位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按照1200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的标准给予岗位补贴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求职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创业补贴标准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一次性创业补贴标准5000元。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经济指标完成情况:深入贯彻落实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各级党委政府关于稳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就业部署安排，召开稳就业工作专题会、稳就业工作专班会议，深化稳就业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保民生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就业十大行动，用心用情用力抓好稳就业工作，努力把疫情对就业的影响降到最低点，实现了“就业指标优、重点群体稳”的预期目标。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全县城镇新增就业3019人，完成全年目标任务2800人的107.82%；城镇失业人员再就业900人，完成全年目标任务700人的128.57%；就业困难人员就业464人，完成全年目标任务390人的118.97%。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六是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社会效益指标完成情况:零就业家庭帮扶率指标值&gt;9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%，实际完成值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%;因就业问题发生重大群体性事件数量指标值0起，实际发生0起。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七是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服务对象满意度指标完成情况:公共就业服务满意度指标值≥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%，实际完成值9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%;就业扶持政策经办服务满意度指标值≥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%，实际完成值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1F5B901F"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）.2024年劳动力技能培训项目。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安排财政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衔接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万元，用于职业技能培训（中式烹调师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、中式面点师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）项目，培训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贫户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含（监测户）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人，中式烹调师培训标准为3300元/人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、中式面点师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培训标准为3300元/人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产出指标完成情况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项目完成培训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脱贫户（含监测户）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拨付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561万元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。培训合格率达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项目实施的社会效益分析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项目的实施，促进我县清真餐饮业健康迅速发展，同时带动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人脱贫致富，社会效益显著。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项目实施的经济效益分析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770C75C6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通过项目培训，提高了群众的就业技能，拓展了他们的增收渠道。</w:t>
      </w:r>
    </w:p>
    <w:p w14:paraId="2FD99220">
      <w:pPr>
        <w:spacing w:line="576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满意度指标完成情况分析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通过调查了解，项目的实施，促进了农民增收，群众满意度指标达9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%以上。</w:t>
      </w:r>
    </w:p>
    <w:p w14:paraId="61DCB8A8">
      <w:pPr>
        <w:keepNext w:val="0"/>
        <w:keepLines w:val="0"/>
        <w:pageBreakBefore w:val="0"/>
        <w:numPr>
          <w:numId w:val="0"/>
        </w:numPr>
        <w:kinsoku/>
        <w:wordWrap/>
        <w:topLinePunct w:val="0"/>
        <w:autoSpaceDE/>
        <w:autoSpaceDN/>
        <w:bidi w:val="0"/>
        <w:snapToGrid/>
        <w:spacing w:line="576" w:lineRule="exact"/>
        <w:ind w:firstLine="632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（4）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.2024年乡村公益性岗位工资补贴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项目。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年乡村公益性岗位人员全年共需资金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2352.2万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，实际到位资金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2352.2万元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 w:bidi="ar"/>
        </w:rPr>
        <w:t>一是数量指标完成情况，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全县共有2379名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乡村公益性岗位人员，资金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2352.2万，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其中78个深度贫困村安排838人，每人每年1.2万元；在64个贫困村安排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 w:bidi="ar"/>
        </w:rPr>
        <w:t>569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人，每人每年1万元；在113个非贫困村安排972人，每人每年0.8万元。资金来源：省上292.8万元，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eastAsia="zh-CN" w:bidi="ar"/>
        </w:rPr>
        <w:t>县级衔接资金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 w:bidi="ar"/>
        </w:rPr>
        <w:t>2059.4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eastAsia="zh-CN" w:bidi="ar"/>
        </w:rPr>
        <w:t>万元，共计2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val="en-US" w:eastAsia="zh-CN" w:bidi="ar"/>
        </w:rPr>
        <w:t>352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lang w:eastAsia="zh-CN" w:bidi="ar"/>
        </w:rPr>
        <w:t>.2万元。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质量指标完成情况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乡村公益性岗位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补贴发放准确率指标值≥98%，实际完成值100%。时效指标完成情况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资金在规定时间内下达率、补贴资金在规定时间内支付到位率指标值≥98%，实际完成值100%。服务对象满意度指标完成情况:公共就业服务满意度指标值≥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%，实际完成值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%;就业扶持政策经办服务满意度指标值≥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%，实际完成值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</w:p>
    <w:p w14:paraId="0568451F"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）.2024年度特色餐饮业扶持奖补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项目。</w:t>
      </w:r>
      <w:r>
        <w:rPr>
          <w:rFonts w:hint="default" w:ascii="Times New Roman" w:hAnsi="Times New Roman" w:eastAsia="仿宋_GB2312" w:cs="Times New Roman"/>
          <w:szCs w:val="32"/>
        </w:rPr>
        <w:t>县本级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财政衔接补助资金1500</w:t>
      </w:r>
      <w:r>
        <w:rPr>
          <w:rFonts w:hint="default" w:ascii="Times New Roman" w:hAnsi="Times New Roman" w:eastAsia="仿宋_GB2312" w:cs="Times New Roman"/>
          <w:szCs w:val="32"/>
        </w:rPr>
        <w:t>万元；共支出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1481</w:t>
      </w:r>
      <w:r>
        <w:rPr>
          <w:rFonts w:hint="default" w:ascii="Times New Roman" w:hAnsi="Times New Roman" w:eastAsia="仿宋_GB2312" w:cs="Times New Roman"/>
          <w:szCs w:val="32"/>
        </w:rPr>
        <w:t>万元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Cs w:val="32"/>
        </w:rPr>
        <w:t>项目绩效目标：此项目带动建档立卡贫困人口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5280</w:t>
      </w:r>
      <w:r>
        <w:rPr>
          <w:rFonts w:hint="default" w:ascii="Times New Roman" w:hAnsi="Times New Roman" w:eastAsia="仿宋_GB2312" w:cs="Times New Roman"/>
          <w:szCs w:val="32"/>
        </w:rPr>
        <w:t>人，增加建档立卡贫困人口收入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7665</w:t>
      </w:r>
      <w:r>
        <w:rPr>
          <w:rFonts w:hint="default" w:ascii="Times New Roman" w:hAnsi="Times New Roman" w:eastAsia="仿宋_GB2312" w:cs="Times New Roman"/>
          <w:szCs w:val="32"/>
        </w:rPr>
        <w:t>万元，实现贫困劳动力稳定就业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5280</w:t>
      </w:r>
      <w:r>
        <w:rPr>
          <w:rFonts w:hint="default" w:ascii="Times New Roman" w:hAnsi="Times New Roman" w:eastAsia="仿宋_GB2312" w:cs="Times New Roman"/>
          <w:szCs w:val="32"/>
        </w:rPr>
        <w:t>人。项目实施情况分析：县本级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财政衔接补助资金1500</w:t>
      </w:r>
      <w:r>
        <w:rPr>
          <w:rFonts w:hint="default" w:ascii="Times New Roman" w:hAnsi="Times New Roman" w:eastAsia="仿宋_GB2312" w:cs="Times New Roman"/>
          <w:szCs w:val="32"/>
        </w:rPr>
        <w:t>万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该项目资金由县人社局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餐饮服务业发展</w:t>
      </w:r>
      <w:r>
        <w:rPr>
          <w:rFonts w:hint="default" w:ascii="Times New Roman" w:hAnsi="Times New Roman" w:eastAsia="仿宋_GB2312" w:cs="Times New Roman"/>
          <w:szCs w:val="32"/>
        </w:rPr>
        <w:t>中心负责管理实施。截止1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下旬</w:t>
      </w:r>
      <w:r>
        <w:rPr>
          <w:rFonts w:hint="default" w:ascii="Times New Roman" w:hAnsi="Times New Roman" w:eastAsia="仿宋_GB2312" w:cs="Times New Roman"/>
          <w:szCs w:val="32"/>
        </w:rPr>
        <w:t>，项目资金共支出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1481</w:t>
      </w:r>
      <w:r>
        <w:rPr>
          <w:rFonts w:hint="default" w:ascii="Times New Roman" w:hAnsi="Times New Roman" w:eastAsia="仿宋_GB2312" w:cs="Times New Roman"/>
          <w:szCs w:val="32"/>
        </w:rPr>
        <w:t>万元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该项目完成98.73%，剩余资金将结转下年度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 w14:paraId="1D67E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、评价结论及建议</w:t>
      </w:r>
    </w:p>
    <w:p w14:paraId="46E8B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（一）评价结论。</w:t>
      </w:r>
    </w:p>
    <w:p w14:paraId="68AD5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2024年度城乡居民县级基础养老金补助资金、2024年度城乡居民县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级缴费补助资金、2024年度城乡居民代缴困难人员养老保险资金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2024年劳动力技能培训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乡村公益性岗位工资补贴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5个项目得分100分。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2024年就业补助资金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 w:bidi="ar"/>
        </w:rPr>
        <w:t>得分98分、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2024年度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特色餐饮业扶持奖补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 w:bidi="ar"/>
        </w:rPr>
        <w:t>项目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得分96分。</w:t>
      </w:r>
    </w:p>
    <w:p w14:paraId="56D59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（二）存在问题。</w:t>
      </w:r>
    </w:p>
    <w:p w14:paraId="6282E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一是绩效管理意识薄弱，预算管理机制不健全，执行不够严格。有的业务股室对预算资金绩效管理推进工作应付思想比较重,缺乏主动性。</w:t>
      </w:r>
    </w:p>
    <w:p w14:paraId="27E21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二是绩效评价指标设定不合理。在设计绩效指标时不符合相关性，指标设计形式化。预算单位绩效目标存在填报内容不规范、不完整,个性指标设置不够细化、项目资金执行率较低。</w:t>
      </w:r>
    </w:p>
    <w:p w14:paraId="34D095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三是绩效评价结果未得到有效应用。奖惩制度不完善绩效评价结果得不到有效应用，严重影响了绩效评价的效果，失去绩效评价的导向作用。</w:t>
      </w:r>
    </w:p>
    <w:p w14:paraId="51573A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是绩效管理队伍建设跟不上发展需要。预算绩效管理需要收集大量的基础数据，做大量细致、深入的调查研究和测算分析工作，需要具备一定专业知识能力的绩效管理团队来开展此项工作，由于缺乏绩效管理专业人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影响了绩效管理工作的发展进程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9DB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（三）改进建议。</w:t>
      </w:r>
    </w:p>
    <w:p w14:paraId="72406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一要加强组织领导。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局属各中心、股室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要高度重视，着眼大局，立足全局，加强组织，将绩效管理责任明确到具体责任人，确保资金支出效果和效益。</w:t>
      </w:r>
    </w:p>
    <w:p w14:paraId="47D62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要加强人才队伍建设。积极引入第三方评价机构开展重点支出绩效评价。</w:t>
      </w:r>
    </w:p>
    <w:p w14:paraId="0204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三要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注重绩效结果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不断发挥其重要的主导作用。提高结果运用的有效性和约束力。将绩效评价结果作为预算资金分配的重要因素，并作为调整政策、改进管理的重要依据。发挥激励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作用，绩效评价结果作为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室、项目实施单位下一年度预算申请、资金安排的重要依据。对绩效好的项目原则上优先保障，对绩效一般的项目督促改进，对低效无效资金一律削减或取消，长期沉淀的资金一律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由县财政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收回。</w:t>
      </w:r>
    </w:p>
    <w:p w14:paraId="3E88A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zh-CN"/>
        </w:rPr>
      </w:pPr>
    </w:p>
    <w:p w14:paraId="732A5577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8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C58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69AB7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269AB7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36AEC">
    <w:pPr>
      <w:pStyle w:val="4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14 -</w:t>
    </w:r>
    <w:r>
      <w:rPr>
        <w:rFonts w:ascii="宋体" w:hAnsi="宋体" w:eastAsia="宋体"/>
        <w:sz w:val="28"/>
        <w:szCs w:val="28"/>
      </w:rPr>
      <w:fldChar w:fldCharType="end"/>
    </w:r>
  </w:p>
  <w:p w14:paraId="7619425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0660"/>
    <w:rsid w:val="2BEA12E2"/>
    <w:rsid w:val="50982C04"/>
    <w:rsid w:val="677C6F3E"/>
    <w:rsid w:val="71F9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29"/>
      <w:ind w:left="220"/>
      <w:jc w:val="left"/>
    </w:pPr>
    <w:rPr>
      <w:rFonts w:ascii="宋体" w:hAnsi="宋体" w:eastAsia="宋体"/>
      <w:kern w:val="0"/>
      <w:sz w:val="24"/>
      <w:lang w:eastAsia="en-US"/>
    </w:rPr>
  </w:style>
  <w:style w:type="paragraph" w:styleId="3">
    <w:name w:val="Body Text Indent 2"/>
    <w:basedOn w:val="1"/>
    <w:next w:val="2"/>
    <w:qFormat/>
    <w:uiPriority w:val="0"/>
    <w:pPr>
      <w:adjustRightInd w:val="0"/>
      <w:spacing w:after="120" w:line="480" w:lineRule="auto"/>
      <w:ind w:left="420" w:leftChars="200" w:firstLine="0" w:firstLineChars="0"/>
      <w:textAlignment w:val="baseline"/>
    </w:pPr>
    <w:rPr>
      <w:rFonts w:eastAsia="宋体" w:cs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5313</Words>
  <Characters>5987</Characters>
  <Lines>0</Lines>
  <Paragraphs>0</Paragraphs>
  <TotalTime>3</TotalTime>
  <ScaleCrop>false</ScaleCrop>
  <LinksUpToDate>false</LinksUpToDate>
  <CharactersWithSpaces>6019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2025-09-05T01:50:00Z</dcterms:created>
  <dc:creator>PC</dc:creator>
  <cp:lastModifiedBy>肖元明</cp:lastModifiedBy>
  <dcterms:modified xsi:type="dcterms:W3CDTF">2025-09-18T09:09:40Z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eyJoZGlkIjoiYjFjYTMzNzg5Mjc1OGRjOGUxZjgxNTRjYTQ1NTU0MTQiLCJ1c2VySWQiOiI1NTI3MjMyNTAifQ==</vt:lpwstr>
  </property>
  <property fmtid="{D5CDD505-2E9C-101B-9397-08002B2CF9AE}" pid="4" name="ICV">
    <vt:lpwstr>164C5052A7AC4A07BD86EEC81801BFCF_12</vt:lpwstr>
  </property>
</Properties>
</file>