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C85D5">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张家川县</w:t>
      </w:r>
      <w:r>
        <w:rPr>
          <w:rFonts w:hint="eastAsia" w:ascii="方正小标宋简体" w:eastAsia="方正小标宋简体"/>
          <w:sz w:val="44"/>
          <w:szCs w:val="44"/>
          <w:lang w:val="en-US" w:eastAsia="zh-CN"/>
        </w:rPr>
        <w:t>水土保持站</w:t>
      </w:r>
    </w:p>
    <w:p w14:paraId="787C385C">
      <w:pPr>
        <w:keepNext w:val="0"/>
        <w:keepLines w:val="0"/>
        <w:pageBreakBefore w:val="0"/>
        <w:widowControl w:val="0"/>
        <w:tabs>
          <w:tab w:val="left" w:pos="349"/>
          <w:tab w:val="center" w:pos="4482"/>
        </w:tabs>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2024年度</w:t>
      </w:r>
      <w:r>
        <w:rPr>
          <w:rFonts w:hint="eastAsia" w:ascii="方正小标宋简体" w:hAnsi="方正小标宋简体" w:eastAsia="方正小标宋简体" w:cs="方正小标宋简体"/>
          <w:sz w:val="40"/>
          <w:szCs w:val="40"/>
          <w:lang w:val="en-US" w:eastAsia="zh-CN"/>
        </w:rPr>
        <w:t>县</w:t>
      </w:r>
      <w:r>
        <w:rPr>
          <w:rFonts w:hint="eastAsia" w:ascii="方正小标宋简体" w:hAnsi="方正小标宋简体" w:eastAsia="方正小标宋简体" w:cs="方正小标宋简体"/>
          <w:sz w:val="40"/>
          <w:szCs w:val="40"/>
        </w:rPr>
        <w:t>级预算执行情况绩效评</w:t>
      </w:r>
      <w:r>
        <w:rPr>
          <w:rFonts w:hint="eastAsia" w:ascii="方正小标宋简体" w:hAnsi="方正小标宋简体" w:eastAsia="方正小标宋简体" w:cs="方正小标宋简体"/>
          <w:sz w:val="40"/>
          <w:szCs w:val="40"/>
          <w:lang w:val="en-US" w:eastAsia="zh-CN"/>
        </w:rPr>
        <w:t>价</w:t>
      </w:r>
      <w:r>
        <w:rPr>
          <w:rFonts w:hint="eastAsia" w:ascii="方正小标宋简体" w:hAnsi="方正小标宋简体" w:eastAsia="方正小标宋简体" w:cs="方正小标宋简体"/>
          <w:sz w:val="40"/>
          <w:szCs w:val="40"/>
        </w:rPr>
        <w:t>报告</w:t>
      </w:r>
    </w:p>
    <w:p w14:paraId="10D7A5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p>
    <w:p w14:paraId="7CFFE1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一、基本情况</w:t>
      </w:r>
    </w:p>
    <w:p w14:paraId="6001EB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（一）部门主要职能。</w:t>
      </w:r>
    </w:p>
    <w:p w14:paraId="03F4774F">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left"/>
        <w:textAlignment w:val="baseline"/>
        <w:rPr>
          <w:rFonts w:hint="eastAsia" w:ascii="仿宋_GB2312" w:hAnsi="仿宋_GB2312" w:eastAsia="仿宋_GB2312" w:cs="仿宋_GB2312"/>
          <w:sz w:val="32"/>
          <w:szCs w:val="32"/>
        </w:rPr>
      </w:pPr>
      <w:r>
        <w:rPr>
          <w:rFonts w:hint="default" w:ascii="Times New Roman" w:hAnsi="Times New Roman" w:eastAsia="仿宋"/>
          <w:b w:val="0"/>
          <w:i w:val="0"/>
          <w:color w:val="auto"/>
          <w:position w:val="0"/>
          <w:sz w:val="32"/>
          <w:szCs w:val="32"/>
        </w:rPr>
        <w:t>20</w:t>
      </w:r>
      <w:r>
        <w:rPr>
          <w:rFonts w:hint="eastAsia" w:ascii="Times New Roman" w:hAnsi="Times New Roman" w:eastAsia="仿宋"/>
          <w:b w:val="0"/>
          <w:i w:val="0"/>
          <w:color w:val="auto"/>
          <w:position w:val="0"/>
          <w:sz w:val="32"/>
          <w:szCs w:val="32"/>
          <w:lang w:val="en-US" w:eastAsia="zh-CN"/>
        </w:rPr>
        <w:t>24</w:t>
      </w:r>
      <w:r>
        <w:rPr>
          <w:rFonts w:hint="default" w:ascii="Times New Roman" w:hAnsi="Times New Roman" w:eastAsia="仿宋"/>
          <w:b w:val="0"/>
          <w:i w:val="0"/>
          <w:color w:val="auto"/>
          <w:position w:val="0"/>
          <w:sz w:val="32"/>
          <w:szCs w:val="32"/>
        </w:rPr>
        <w:t>年我站属县水务局的二级部门,</w:t>
      </w:r>
      <w:r>
        <w:rPr>
          <w:rFonts w:hint="eastAsia" w:ascii="仿宋_GB2312" w:hAnsi="仿宋_GB2312" w:eastAsia="仿宋" w:cs="仿宋_GB2312"/>
          <w:sz w:val="32"/>
          <w:szCs w:val="32"/>
        </w:rPr>
        <w:t>主要</w:t>
      </w:r>
      <w:r>
        <w:rPr>
          <w:rFonts w:hint="eastAsia" w:ascii="仿宋_GB2312" w:hAnsi="仿宋_GB2312" w:eastAsia="仿宋" w:cs="仿宋_GB2312"/>
          <w:sz w:val="32"/>
          <w:szCs w:val="32"/>
          <w:lang w:val="en-US" w:eastAsia="zh-CN"/>
        </w:rPr>
        <w:t>贯彻执行国家水土保持的有关法律，法规和相关技术标准，负债水土保持工程技术管理，并参与工程验收；负债工程的检查观测、调度运行、技术工作；</w:t>
      </w:r>
      <w:r>
        <w:rPr>
          <w:rFonts w:hint="eastAsia" w:ascii="仿宋_GB2312" w:hAnsi="仿宋_GB2312" w:eastAsia="仿宋" w:cs="仿宋_GB2312"/>
          <w:sz w:val="32"/>
          <w:szCs w:val="32"/>
        </w:rPr>
        <w:t>负责</w:t>
      </w:r>
      <w:r>
        <w:rPr>
          <w:rStyle w:val="10"/>
          <w:rFonts w:hint="eastAsia" w:ascii="Times New Roman" w:eastAsia="仿宋" w:cs="楷体_GB2312"/>
          <w:sz w:val="32"/>
          <w:szCs w:val="24"/>
        </w:rPr>
        <w:t>为水流域治理、退耕还林草提供服务。</w:t>
      </w:r>
      <w:r>
        <w:rPr>
          <w:rStyle w:val="10"/>
          <w:rFonts w:hint="eastAsia" w:ascii="Times New Roman" w:eastAsia="仿宋" w:cs="楷体_GB2312"/>
          <w:sz w:val="32"/>
          <w:szCs w:val="24"/>
          <w:lang w:val="en-US" w:eastAsia="zh-CN"/>
        </w:rPr>
        <w:t>同时承担</w:t>
      </w:r>
      <w:r>
        <w:rPr>
          <w:rStyle w:val="10"/>
          <w:rFonts w:hint="eastAsia" w:ascii="Times New Roman" w:eastAsia="仿宋" w:cs="楷体_GB2312"/>
          <w:sz w:val="32"/>
          <w:szCs w:val="24"/>
        </w:rPr>
        <w:t>退耕还林草、水土保持预防监督、水土流失的调查、监督、防治等</w:t>
      </w:r>
      <w:r>
        <w:rPr>
          <w:rStyle w:val="10"/>
          <w:rFonts w:hint="eastAsia" w:ascii="Times New Roman" w:eastAsia="仿宋" w:cs="楷体_GB2312"/>
          <w:sz w:val="32"/>
          <w:szCs w:val="24"/>
          <w:lang w:val="en-US" w:eastAsia="zh-CN"/>
        </w:rPr>
        <w:t>工作</w:t>
      </w:r>
      <w:r>
        <w:rPr>
          <w:rStyle w:val="10"/>
          <w:rFonts w:hint="eastAsia" w:ascii="Times New Roman" w:eastAsia="仿宋" w:cs="楷体_GB2312"/>
          <w:sz w:val="32"/>
          <w:szCs w:val="24"/>
        </w:rPr>
        <w:t>。</w:t>
      </w:r>
      <w:r>
        <w:rPr>
          <w:rFonts w:hint="eastAsia" w:hAnsi="仿宋" w:eastAsia="仿宋"/>
          <w:sz w:val="32"/>
          <w:szCs w:val="32"/>
        </w:rPr>
        <w:t>以重点项目为依托，以小流域综合治理为抓手，以清洁小流域生态修复为导向，大力实施国家水土保持重点工程、小流域沟道修复工程、沟道水土流失综合治理等项目</w:t>
      </w:r>
      <w:r>
        <w:rPr>
          <w:rFonts w:hint="eastAsia" w:hAnsi="仿宋" w:eastAsia="仿宋"/>
          <w:sz w:val="32"/>
          <w:szCs w:val="32"/>
          <w:lang w:eastAsia="zh-CN"/>
        </w:rPr>
        <w:t>，</w:t>
      </w:r>
      <w:r>
        <w:rPr>
          <w:rFonts w:hint="eastAsia" w:hAnsi="仿宋" w:eastAsia="仿宋"/>
          <w:sz w:val="32"/>
          <w:szCs w:val="32"/>
          <w:lang w:val="en-US" w:eastAsia="zh-CN"/>
        </w:rPr>
        <w:t>有效遏制水土流失。</w:t>
      </w:r>
    </w:p>
    <w:p w14:paraId="1C9AA8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（二）内设机构及所属单位概况。</w:t>
      </w:r>
    </w:p>
    <w:p w14:paraId="1C277160">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left"/>
        <w:textAlignment w:val="baseline"/>
        <w:rPr>
          <w:rFonts w:hint="eastAsia" w:hAnsi="仿宋" w:eastAsia="仿宋"/>
          <w:sz w:val="32"/>
          <w:szCs w:val="32"/>
        </w:rPr>
      </w:pPr>
      <w:r>
        <w:rPr>
          <w:rFonts w:hint="eastAsia" w:hAnsi="仿宋" w:eastAsia="仿宋"/>
          <w:sz w:val="32"/>
          <w:szCs w:val="32"/>
        </w:rPr>
        <w:t>我单位是全额事业单位，执行事业单位会计制度，是单户表，是二级预算，属于连续上报,是一个独立核算机构。</w:t>
      </w:r>
      <w:r>
        <w:rPr>
          <w:rFonts w:hint="eastAsia" w:hAnsi="仿宋" w:eastAsia="仿宋"/>
          <w:sz w:val="32"/>
          <w:szCs w:val="32"/>
          <w:lang w:val="en-US" w:eastAsia="zh-CN"/>
        </w:rPr>
        <w:t>内设机构一个，财务独立核算，单位目前</w:t>
      </w:r>
      <w:r>
        <w:rPr>
          <w:rFonts w:hint="eastAsia" w:hAnsi="仿宋" w:eastAsia="仿宋"/>
          <w:sz w:val="32"/>
          <w:szCs w:val="32"/>
          <w:lang w:eastAsia="zh-CN"/>
        </w:rPr>
        <w:t>在职</w:t>
      </w:r>
      <w:r>
        <w:rPr>
          <w:rFonts w:hint="eastAsia" w:hAnsi="仿宋" w:eastAsia="仿宋"/>
          <w:sz w:val="32"/>
          <w:szCs w:val="32"/>
          <w:lang w:val="en-US" w:eastAsia="zh-CN"/>
        </w:rPr>
        <w:t>职工</w:t>
      </w:r>
      <w:r>
        <w:rPr>
          <w:rFonts w:hint="eastAsia" w:ascii="Times New Roman" w:hAnsi="Times New Roman" w:eastAsia="仿宋"/>
          <w:b w:val="0"/>
          <w:i w:val="0"/>
          <w:color w:val="auto"/>
          <w:position w:val="0"/>
          <w:sz w:val="32"/>
          <w:szCs w:val="32"/>
          <w:lang w:val="en-US" w:eastAsia="zh-CN"/>
        </w:rPr>
        <w:t>15</w:t>
      </w:r>
      <w:r>
        <w:rPr>
          <w:rFonts w:hint="eastAsia" w:hAnsi="仿宋" w:eastAsia="仿宋"/>
          <w:sz w:val="32"/>
          <w:szCs w:val="32"/>
          <w:lang w:eastAsia="zh-CN"/>
        </w:rPr>
        <w:t>人（</w:t>
      </w:r>
      <w:r>
        <w:rPr>
          <w:rFonts w:hint="eastAsia" w:hAnsi="仿宋" w:eastAsia="仿宋"/>
          <w:sz w:val="32"/>
          <w:szCs w:val="32"/>
          <w:lang w:val="en-US" w:eastAsia="zh-CN"/>
        </w:rPr>
        <w:t>为参照公务员管理的事业单位）</w:t>
      </w:r>
      <w:r>
        <w:rPr>
          <w:rFonts w:hint="eastAsia" w:hAnsi="仿宋" w:eastAsia="仿宋"/>
          <w:sz w:val="32"/>
          <w:szCs w:val="32"/>
          <w:lang w:eastAsia="zh-CN"/>
        </w:rPr>
        <w:t>。</w:t>
      </w:r>
      <w:r>
        <w:rPr>
          <w:rFonts w:hint="default" w:ascii="Times New Roman" w:hAnsi="Times New Roman" w:eastAsia="仿宋"/>
          <w:b w:val="0"/>
          <w:i w:val="0"/>
          <w:color w:val="auto"/>
          <w:position w:val="0"/>
          <w:sz w:val="32"/>
          <w:szCs w:val="32"/>
          <w:lang w:val="en-US" w:eastAsia="zh-CN"/>
        </w:rPr>
        <w:t>20</w:t>
      </w:r>
      <w:r>
        <w:rPr>
          <w:rFonts w:hint="eastAsia" w:ascii="Times New Roman" w:hAnsi="Times New Roman" w:eastAsia="仿宋"/>
          <w:b w:val="0"/>
          <w:i w:val="0"/>
          <w:color w:val="auto"/>
          <w:position w:val="0"/>
          <w:sz w:val="32"/>
          <w:szCs w:val="32"/>
          <w:lang w:val="en-US" w:eastAsia="zh-CN"/>
        </w:rPr>
        <w:t>24</w:t>
      </w:r>
      <w:r>
        <w:rPr>
          <w:rFonts w:hint="default" w:hAnsi="仿宋" w:eastAsia="仿宋"/>
          <w:sz w:val="32"/>
          <w:szCs w:val="32"/>
        </w:rPr>
        <w:t>年水保站编制人员</w:t>
      </w:r>
      <w:r>
        <w:rPr>
          <w:rFonts w:hint="eastAsia" w:ascii="Times New Roman" w:hAnsi="Times New Roman" w:eastAsia="仿宋"/>
          <w:b w:val="0"/>
          <w:i w:val="0"/>
          <w:color w:val="auto"/>
          <w:position w:val="0"/>
          <w:sz w:val="32"/>
          <w:szCs w:val="32"/>
          <w:lang w:val="en-US" w:eastAsia="zh-CN"/>
        </w:rPr>
        <w:t>17</w:t>
      </w:r>
      <w:r>
        <w:rPr>
          <w:rFonts w:hint="default" w:hAnsi="仿宋" w:eastAsia="仿宋"/>
          <w:sz w:val="32"/>
          <w:szCs w:val="32"/>
        </w:rPr>
        <w:t>人，在职人员</w:t>
      </w:r>
      <w:r>
        <w:rPr>
          <w:rFonts w:hint="default" w:ascii="Times New Roman" w:hAnsi="Times New Roman" w:eastAsia="仿宋"/>
          <w:b w:val="0"/>
          <w:i w:val="0"/>
          <w:color w:val="auto"/>
          <w:position w:val="0"/>
          <w:sz w:val="32"/>
          <w:szCs w:val="32"/>
          <w:lang w:val="en-US" w:eastAsia="zh-CN"/>
        </w:rPr>
        <w:t>1</w:t>
      </w:r>
      <w:r>
        <w:rPr>
          <w:rFonts w:hint="eastAsia" w:ascii="Times New Roman" w:hAnsi="Times New Roman" w:eastAsia="仿宋"/>
          <w:b w:val="0"/>
          <w:i w:val="0"/>
          <w:color w:val="auto"/>
          <w:position w:val="0"/>
          <w:sz w:val="32"/>
          <w:szCs w:val="32"/>
          <w:lang w:val="en-US" w:eastAsia="zh-CN"/>
        </w:rPr>
        <w:t>5</w:t>
      </w:r>
      <w:r>
        <w:rPr>
          <w:rFonts w:hint="default" w:hAnsi="仿宋" w:eastAsia="仿宋"/>
          <w:sz w:val="32"/>
          <w:szCs w:val="32"/>
        </w:rPr>
        <w:t>人，</w:t>
      </w:r>
      <w:r>
        <w:rPr>
          <w:rFonts w:hint="eastAsia" w:hAnsi="仿宋" w:eastAsia="仿宋"/>
          <w:sz w:val="32"/>
          <w:szCs w:val="32"/>
          <w:lang w:eastAsia="zh-CN"/>
        </w:rPr>
        <w:t>退休</w:t>
      </w:r>
      <w:r>
        <w:rPr>
          <w:rFonts w:hint="eastAsia" w:ascii="Times New Roman" w:hAnsi="Times New Roman" w:eastAsia="仿宋"/>
          <w:b w:val="0"/>
          <w:i w:val="0"/>
          <w:color w:val="auto"/>
          <w:position w:val="0"/>
          <w:sz w:val="32"/>
          <w:szCs w:val="32"/>
          <w:lang w:val="en-US" w:eastAsia="zh-CN"/>
        </w:rPr>
        <w:t>1</w:t>
      </w:r>
      <w:r>
        <w:rPr>
          <w:rFonts w:hint="eastAsia" w:hAnsi="仿宋" w:eastAsia="仿宋"/>
          <w:sz w:val="32"/>
          <w:szCs w:val="32"/>
          <w:lang w:val="en-US" w:eastAsia="zh-CN"/>
        </w:rPr>
        <w:t>人，</w:t>
      </w:r>
      <w:r>
        <w:rPr>
          <w:rFonts w:hint="default" w:hAnsi="仿宋" w:eastAsia="仿宋"/>
          <w:sz w:val="32"/>
          <w:szCs w:val="32"/>
        </w:rPr>
        <w:t>无变化。</w:t>
      </w:r>
    </w:p>
    <w:p w14:paraId="57A319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二、绩效自评工作组织开展情况</w:t>
      </w:r>
    </w:p>
    <w:p w14:paraId="6E572B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2024年张家川县水土保持站一般公共预算财政拨款基本支出</w:t>
      </w:r>
      <w:r>
        <w:rPr>
          <w:rFonts w:hint="eastAsia" w:ascii="Times New Roman" w:hAnsi="Times New Roman" w:eastAsia="仿宋"/>
          <w:b w:val="0"/>
          <w:i w:val="0"/>
          <w:color w:val="auto"/>
          <w:position w:val="0"/>
          <w:sz w:val="32"/>
          <w:szCs w:val="32"/>
          <w:lang w:val="en-US" w:eastAsia="zh-CN"/>
        </w:rPr>
        <w:t>228.24</w:t>
      </w:r>
      <w:r>
        <w:rPr>
          <w:rFonts w:hint="eastAsia" w:ascii="仿宋_GB2312" w:hAnsi="仿宋_GB2312" w:eastAsia="仿宋_GB2312" w:cs="仿宋_GB2312"/>
          <w:color w:val="000000"/>
          <w:kern w:val="0"/>
          <w:sz w:val="32"/>
          <w:szCs w:val="32"/>
          <w:shd w:val="clear" w:color="auto" w:fill="FFFFFF"/>
          <w:lang w:val="en-US" w:eastAsia="zh-CN" w:bidi="ar"/>
        </w:rPr>
        <w:t>万元，其中：1.</w:t>
      </w:r>
      <w:r>
        <w:rPr>
          <w:rFonts w:hint="eastAsia" w:ascii="仿宋_GB2312" w:hAnsi="仿宋_GB2312" w:eastAsia="仿宋_GB2312" w:cs="仿宋_GB2312"/>
          <w:color w:val="000000"/>
          <w:kern w:val="0"/>
          <w:sz w:val="32"/>
          <w:szCs w:val="32"/>
          <w:lang w:val="en-US" w:eastAsia="zh-CN" w:bidi="ar"/>
        </w:rPr>
        <w:t>人员经费</w:t>
      </w:r>
      <w:r>
        <w:rPr>
          <w:rFonts w:hint="eastAsia" w:ascii="Times New Roman" w:hAnsi="Times New Roman" w:eastAsia="仿宋_GB2312" w:cs="Times New Roman"/>
          <w:sz w:val="32"/>
          <w:szCs w:val="32"/>
          <w:lang w:val="en-US" w:eastAsia="zh-CN"/>
        </w:rPr>
        <w:t>202.82</w:t>
      </w:r>
      <w:r>
        <w:rPr>
          <w:rFonts w:hint="eastAsia" w:ascii="仿宋_GB2312" w:hAnsi="仿宋_GB2312" w:eastAsia="仿宋_GB2312" w:cs="仿宋_GB2312"/>
          <w:color w:val="000000"/>
          <w:kern w:val="0"/>
          <w:sz w:val="32"/>
          <w:szCs w:val="32"/>
          <w:lang w:val="en-US" w:eastAsia="zh-CN" w:bidi="ar"/>
        </w:rPr>
        <w:t>万元，主要包括基本工资</w:t>
      </w:r>
      <w:r>
        <w:rPr>
          <w:rFonts w:hint="eastAsia" w:ascii="Times New Roman" w:hAnsi="Times New Roman" w:eastAsia="仿宋"/>
          <w:b w:val="0"/>
          <w:i w:val="0"/>
          <w:color w:val="auto"/>
          <w:position w:val="0"/>
          <w:sz w:val="32"/>
          <w:szCs w:val="32"/>
          <w:lang w:val="en-US" w:eastAsia="zh-CN"/>
        </w:rPr>
        <w:t>74.19</w:t>
      </w:r>
      <w:r>
        <w:rPr>
          <w:rFonts w:hint="eastAsia" w:ascii="仿宋_GB2312" w:hAnsi="仿宋_GB2312" w:eastAsia="仿宋_GB2312" w:cs="仿宋_GB2312"/>
          <w:color w:val="000000"/>
          <w:kern w:val="0"/>
          <w:sz w:val="32"/>
          <w:szCs w:val="32"/>
          <w:lang w:val="en-US" w:eastAsia="zh-CN" w:bidi="ar"/>
        </w:rPr>
        <w:t>万元、津贴补贴</w:t>
      </w:r>
      <w:r>
        <w:rPr>
          <w:rFonts w:hint="eastAsia" w:ascii="Times New Roman" w:hAnsi="Times New Roman" w:eastAsia="仿宋_GB2312" w:cs="Times New Roman"/>
          <w:sz w:val="32"/>
          <w:szCs w:val="32"/>
          <w:lang w:val="en-US" w:eastAsia="zh-CN"/>
        </w:rPr>
        <w:t>44.48</w:t>
      </w:r>
      <w:r>
        <w:rPr>
          <w:rFonts w:hint="eastAsia" w:ascii="仿宋_GB2312" w:hAnsi="仿宋_GB2312" w:eastAsia="仿宋_GB2312" w:cs="仿宋_GB2312"/>
          <w:color w:val="000000"/>
          <w:kern w:val="0"/>
          <w:sz w:val="32"/>
          <w:szCs w:val="32"/>
          <w:lang w:val="en-US" w:eastAsia="zh-CN" w:bidi="ar"/>
        </w:rPr>
        <w:t>万元、奖金</w:t>
      </w:r>
      <w:r>
        <w:rPr>
          <w:rFonts w:hint="eastAsia" w:ascii="Times New Roman" w:hAnsi="Times New Roman" w:eastAsia="仿宋_GB2312" w:cs="Times New Roman"/>
          <w:sz w:val="32"/>
          <w:szCs w:val="32"/>
          <w:lang w:val="en-US" w:eastAsia="zh-CN"/>
        </w:rPr>
        <w:t>31.80万元、机关事业单位基本养老保险费22.26万元、职工医疗保险费9.04万元、其他社会保障费0.49万元、住房公积金16.07万元。</w:t>
      </w:r>
      <w:r>
        <w:rPr>
          <w:rFonts w:hint="eastAsia" w:ascii="仿宋_GB2312" w:hAnsi="仿宋_GB2312" w:eastAsia="仿宋_GB2312" w:cs="仿宋_GB2312"/>
          <w:color w:val="000000"/>
          <w:kern w:val="0"/>
          <w:sz w:val="32"/>
          <w:szCs w:val="32"/>
          <w:lang w:val="en-US" w:eastAsia="zh-CN" w:bidi="ar"/>
        </w:rPr>
        <w:t>公共交通补贴10.2万元。2.日常公用经费</w:t>
      </w:r>
      <w:r>
        <w:rPr>
          <w:rFonts w:hint="eastAsia" w:ascii="Times New Roman" w:hAnsi="Times New Roman" w:eastAsia="仿宋_GB2312" w:cs="Times New Roman"/>
          <w:sz w:val="32"/>
          <w:szCs w:val="32"/>
          <w:lang w:val="en-US" w:eastAsia="zh-CN"/>
        </w:rPr>
        <w:t>15</w:t>
      </w:r>
      <w:r>
        <w:rPr>
          <w:rFonts w:hint="eastAsia" w:ascii="仿宋_GB2312" w:hAnsi="仿宋_GB2312" w:eastAsia="仿宋_GB2312" w:cs="仿宋_GB2312"/>
          <w:color w:val="000000"/>
          <w:kern w:val="0"/>
          <w:sz w:val="32"/>
          <w:szCs w:val="32"/>
          <w:lang w:val="en-US" w:eastAsia="zh-CN" w:bidi="ar"/>
        </w:rPr>
        <w:t>万元，主要包括办公费</w:t>
      </w:r>
      <w:r>
        <w:rPr>
          <w:rFonts w:hint="eastAsia" w:ascii="Times New Roman" w:hAnsi="Times New Roman" w:eastAsia="仿宋_GB2312" w:cs="Times New Roman"/>
          <w:sz w:val="32"/>
          <w:szCs w:val="32"/>
          <w:lang w:val="en-US" w:eastAsia="zh-CN"/>
        </w:rPr>
        <w:t>5.50</w:t>
      </w:r>
      <w:r>
        <w:rPr>
          <w:rFonts w:hint="eastAsia" w:ascii="仿宋_GB2312" w:hAnsi="仿宋_GB2312" w:eastAsia="仿宋_GB2312" w:cs="仿宋_GB2312"/>
          <w:color w:val="000000"/>
          <w:kern w:val="0"/>
          <w:sz w:val="32"/>
          <w:szCs w:val="32"/>
          <w:lang w:val="en-US" w:eastAsia="zh-CN" w:bidi="ar"/>
        </w:rPr>
        <w:t>万元、印刷费5.14万元、电费0.77万元、邮电费0.53万元、差旅费</w:t>
      </w:r>
      <w:r>
        <w:rPr>
          <w:rFonts w:hint="eastAsia" w:ascii="Times New Roman" w:hAnsi="Times New Roman" w:eastAsia="仿宋_GB2312" w:cs="Times New Roman"/>
          <w:sz w:val="32"/>
          <w:szCs w:val="32"/>
          <w:lang w:val="en-US" w:eastAsia="zh-CN"/>
        </w:rPr>
        <w:t>1.76万</w:t>
      </w:r>
      <w:r>
        <w:rPr>
          <w:rFonts w:hint="eastAsia" w:ascii="仿宋_GB2312" w:hAnsi="仿宋_GB2312" w:eastAsia="仿宋_GB2312" w:cs="仿宋_GB2312"/>
          <w:color w:val="000000"/>
          <w:kern w:val="0"/>
          <w:sz w:val="32"/>
          <w:szCs w:val="32"/>
          <w:lang w:val="en-US" w:eastAsia="zh-CN" w:bidi="ar"/>
        </w:rPr>
        <w:t>元、培训费0.1万元、劳务费0.48万元，其他交通费0.72万元。</w:t>
      </w:r>
    </w:p>
    <w:p w14:paraId="7D8561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三、部门整体支出绩效自评情况分析</w:t>
      </w:r>
    </w:p>
    <w:p w14:paraId="375C179D">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（一）部门决算情况。</w:t>
      </w:r>
    </w:p>
    <w:p w14:paraId="1CB34EF9">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财政拨款收入为721.57万元。与2023年度相比，减少3101726.56万元,下降30.06%。其中，一般公共预算基本支出财政拨款收入228.24万元，占一般公共预算财政拨款收入的31.63%。一般公共预算项目支出财政拨款收入493.32万元，占一般公共预算财政拨款收入的68.37%。其中：基本建设类项目一般公共预算财政拨款收入485.40万元, 占一般公共预算财政拨款收入的67.27%。2024年度财政拨款支出为721.57万元。与2023年度相比，减少3101726.56万元,下降30.06%。其中：一般公共预算财政拨款支出721.57万元，国有资本经营预算财政拨款支出0.00万元。一般公共预算财政拨款基本支出为228.24万元。与2023年度相比，增加84903.74万元，增长3.86%，一般公共预算财政拨款项目支出为493.32万元。与2023年度相比，减少3186630.30万元,下降39.24%，其中：基本建设类项目一般公共预算财政拨款支出为485.40万元。与2023年度相比，减少3260494.65万元,下降40.18%。</w:t>
      </w:r>
    </w:p>
    <w:p w14:paraId="5CD36EEA">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年末财政拨款结转和结余为0.00万元。与2023年度相比，持平。其中一般公共预算财政拨款结转结余0.00万元（基本支出结转0.00万元，项目支出结转0.00万元，项目支出结余0.00万元），2024年一般公共预算财政拨款结转结余与2023年度相比，，2024年度国有资本经营预算财政拨款结转结余为万元，与2023年度相比持平。</w:t>
      </w:r>
    </w:p>
    <w:p w14:paraId="344E128B">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一般公共预算财政拨款支出按基本支出和项目支出分析具体构成及特点。</w:t>
      </w:r>
    </w:p>
    <w:p w14:paraId="63FFC635">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从财政拨款支出结构看，按支出性质分析，基本支出228.24万元，占财政拨款支出的31.63%；</w:t>
      </w:r>
    </w:p>
    <w:p w14:paraId="17286D07">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项目支出493.32万元，占财政拨款支出的68.37%。按支出经济分类分析，工资福利支出210.22万元，占财政拨款支出的29.13%；</w:t>
      </w:r>
    </w:p>
    <w:p w14:paraId="4D21A286">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商品和服务支出25.72万元，占财政拨款支出的3.56%；对个人和家庭的补助支出0.23万元，占财政拨款支出的0.03%；资本性支出（基本建设）支出485.40万元，占财政拨款支出的67.27%；资本性支出0.00万元，占财政拨款支出的0.00%；对企业补助0.00万元，占财政拨款支出的0.00%；其他支出0.00万元，占财政拨款支出的0.00%。</w:t>
      </w:r>
    </w:p>
    <w:p w14:paraId="74802821">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总体绩效目标完成情况分析。</w:t>
      </w:r>
    </w:p>
    <w:p w14:paraId="0AF64013">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 w:eastAsia="仿宋_GB2312"/>
          <w:sz w:val="32"/>
          <w:szCs w:val="32"/>
        </w:rPr>
        <w:t>1</w:t>
      </w:r>
      <w:r>
        <w:rPr>
          <w:rFonts w:hint="eastAsia" w:ascii="Times New Roman" w:hAnsi="Times New Roman" w:eastAsia="仿宋_GB2312" w:cs="Times New Roman"/>
          <w:sz w:val="32"/>
          <w:szCs w:val="32"/>
          <w:lang w:val="en-US" w:eastAsia="zh-CN"/>
        </w:rPr>
        <w:t>.概述项目绩效目标完成情况。</w:t>
      </w:r>
    </w:p>
    <w:p w14:paraId="0A90805E">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bookmarkStart w:id="0" w:name="_Hlk58921992"/>
      <w:r>
        <w:rPr>
          <w:rFonts w:hint="eastAsia" w:ascii="Times New Roman" w:hAnsi="Times New Roman" w:eastAsia="仿宋_GB2312" w:cs="Times New Roman"/>
          <w:sz w:val="32"/>
          <w:szCs w:val="32"/>
          <w:lang w:val="en-US" w:eastAsia="zh-CN"/>
        </w:rPr>
        <w:t>县委县政府高度重视，把水土保持工作纳入县国民经济和社会发展规划，全县水土流失面积大幅降低，水土保持工作取得了突出成效。一是强化组织领导。县委、县政府高度重视水土保持工作，成立由县财政局、发改局、自然资源局、水务等单位组成的国家水土保持重点工程及生态环境治理项目建设领导小组和水土保持委员会，印发了《张家川县水土保持目标责任考核办法（试行）》，将水土保持工作纳入政府目标责任考核，层层压实了责任。县政府召开专题会议对考核工作进行安排部署，并对照考核确定的5类10项考核指标，抽调业务人员分三组进行了逐一对照检查，查漏补缺，先后深入项目区的22个村组进行了满意度调查，群众满意度为100%。二是科学规划编制。张家川县属六盘地槽与陇西陆台两大地质构造单位的过渡地带，总面积 1311.8 平方公里，占全市总面积的9.14%，耕地面积74.85万亩，水土流失面积达810.1平方公里，占总土地面积的61.8%，年均土壤侵蚀总量357.25万吨，土壤侵蚀模数4500吨/平方公里/年，是典型的中度水土流失县。立足县域水土保持工作实际，聚焦黄河流域生态保护和高质量发展，水务局对“十四五”水土保持规划进行了修订完善，明确了工作思路，优化了措施布局。规划把水土流失综合治理与水环境整治、乡村振兴和美丽乡村建设有机结合，以5条主要河流为骨架，以小流域为单元，坚持山水田林草综合治理、系统治理、源头治理，因地制宜规划高标准农田、塬面保护、生态清洁小流域治理、淤地坝建设等项目，共谋划各类水土保持生态建设项目8类48个，涉及15个乡镇176个行政村，共设计新增综合治理面积100平方公里，通过项目实施，可新增水土流失治理面积100万平方公里，水土流失问题将得到有效治理。三是强化宣传力度。在“世界水日 ”、“中国水周” 等节日，紧密结合“三抓三促”行动和工作实际，开展形式多样的水土保持法律法规宣传。以“强化水土流失防治，建设幸福美好家园” 为主题，通过悬挂横幅、设立宣传牌、发放宣传册等方式开展，活动展示宣传牌8面、发放宣传册3000余份，使广大群众了解了《中华人民共和国水土保持法》、《生产建设项目水土保持方案管理办法》等相关水土保持法律法规和水土保持知识，进一步增强了社会公众的法制观念和水土保持国策意识，营造了良好舆论环境和社会氛围。</w:t>
      </w:r>
      <w:bookmarkEnd w:id="0"/>
    </w:p>
    <w:p w14:paraId="3C7B168B">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2.概述本单位整体支出绩效目标实现情况。</w:t>
      </w:r>
    </w:p>
    <w:p w14:paraId="7738BD4E">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一是完成人员工资发放202.82万元；</w:t>
      </w:r>
    </w:p>
    <w:p w14:paraId="4F764589">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二是完成单位业务活动费用的支出15万元；</w:t>
      </w:r>
    </w:p>
    <w:p w14:paraId="3321F461">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三是完成各个项目工程款的支出493.32万元。</w:t>
      </w:r>
    </w:p>
    <w:p w14:paraId="7193CF20">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3.指标完成情况具体如下：</w:t>
      </w:r>
    </w:p>
    <w:p w14:paraId="346A1905">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张家川回族自治县水土保持站基本支出228.24万元。其中人员经费支出202.82万元，主要包括基本工资74.19万元、津贴补贴44.48万元、奖金31.80万元、机关事业单位基本养老保险费22.26万元、职工医疗保险费9.04万元、其他社会保障费0.49万元、住房公积金16.07万元。公共交通补贴10.2万元。</w:t>
      </w:r>
    </w:p>
    <w:p w14:paraId="7314869F">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公用经费支出15万元，主要包括办公费5.50万元、印刷费5.14万元、电费0.77万元、邮电费0.53万元、差旅费1.76万元、培训费0.1万元、劳务费0.48万元，其他交通费0.72万元。</w:t>
      </w:r>
    </w:p>
    <w:p w14:paraId="2B697E13">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各个项目支出493.32万元。（一）中人退休职业年金7.4万元；（二）国家水土保持重点工程2024年木河沟治理项目支出485.4万元；（三）工会经费5221元。</w:t>
      </w:r>
    </w:p>
    <w:p w14:paraId="62767634">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（三）各项指标完成情况分析。</w:t>
      </w:r>
    </w:p>
    <w:p w14:paraId="5BFD23D8">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1.截止2024年年底，张家川回族自治县水土保持站整体支出228.24万元。</w:t>
      </w:r>
    </w:p>
    <w:p w14:paraId="0617BF45">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2.指标完成情况具体如下：</w:t>
      </w:r>
    </w:p>
    <w:p w14:paraId="7B020981">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数量目标：支付15人全年工资和项目支出。确保部门的正常运转和工程正常运行。</w:t>
      </w:r>
    </w:p>
    <w:p w14:paraId="35D9FA43">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质量目标：支付职工工资准确率达100%。</w:t>
      </w:r>
    </w:p>
    <w:p w14:paraId="63CEBF54">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社会效益：防止了水土流失，有效的保障人民财产安全。</w:t>
      </w:r>
    </w:p>
    <w:p w14:paraId="225191EF">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经济效益：提高环境面貌，保护人民财产，提高人民收入。</w:t>
      </w:r>
    </w:p>
    <w:p w14:paraId="7B621F56">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满意度：群众满意度98%以上。</w:t>
      </w:r>
    </w:p>
    <w:p w14:paraId="1114B4CC">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（四）偏离绩效目标的原因及下一步改进措施</w:t>
      </w:r>
    </w:p>
    <w:p w14:paraId="39988A41">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一是决策民主，办事透明，强化预算，保证预算安排和执行的科学、合理、公正、公开。</w:t>
      </w:r>
    </w:p>
    <w:p w14:paraId="0BCA0D7A">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二是加强经费支出的合规性、合法性、合理性的控制，保证我单位中心工作的完成。</w:t>
      </w:r>
    </w:p>
    <w:p w14:paraId="07938EEF">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三是充分发挥资金的效益，使有限的资金发挥更大的效益为各项水利工作开展奠定经济基础。</w:t>
      </w:r>
    </w:p>
    <w:p w14:paraId="1429F486">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b w:val="0"/>
          <w:bCs w:val="0"/>
          <w:sz w:val="32"/>
          <w:szCs w:val="32"/>
          <w:lang w:val="en-US" w:eastAsia="zh-CN"/>
        </w:rPr>
        <w:t>四、县级部门预算项目支出绩效</w:t>
      </w:r>
      <w:r>
        <w:rPr>
          <w:rFonts w:hint="eastAsia" w:ascii="黑体" w:hAnsi="黑体" w:eastAsia="黑体" w:cs="黑体"/>
          <w:b w:val="0"/>
          <w:bCs w:val="0"/>
          <w:sz w:val="32"/>
          <w:szCs w:val="32"/>
        </w:rPr>
        <w:t>自评情况分析</w:t>
      </w:r>
    </w:p>
    <w:p w14:paraId="3BBFCE30">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2024年，本部门没有县级预算支出项目。</w:t>
      </w:r>
    </w:p>
    <w:p w14:paraId="4050D5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五、部门管理的转移支付绩效自评情况分析</w:t>
      </w:r>
    </w:p>
    <w:p w14:paraId="3DE914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2024年，本部门</w:t>
      </w:r>
      <w:r>
        <w:rPr>
          <w:rFonts w:hint="eastAsia" w:ascii="仿宋_GB2312" w:hAnsi="仿宋_GB2312" w:eastAsia="仿宋_GB2312" w:cs="仿宋_GB2312"/>
          <w:sz w:val="32"/>
          <w:szCs w:val="32"/>
          <w:lang w:val="en-US" w:eastAsia="zh-CN"/>
        </w:rPr>
        <w:t>没有管理的</w:t>
      </w:r>
      <w:r>
        <w:rPr>
          <w:rFonts w:hint="eastAsia" w:ascii="仿宋_GB2312" w:hAnsi="仿宋_GB2312" w:eastAsia="仿宋_GB2312" w:cs="仿宋_GB2312"/>
          <w:sz w:val="32"/>
          <w:szCs w:val="32"/>
        </w:rPr>
        <w:t>转移支付项</w:t>
      </w:r>
      <w:r>
        <w:rPr>
          <w:rFonts w:hint="eastAsia" w:ascii="仿宋_GB2312" w:hAnsi="仿宋_GB2312" w:eastAsia="仿宋_GB2312" w:cs="仿宋_GB2312"/>
          <w:sz w:val="32"/>
          <w:szCs w:val="32"/>
          <w:lang w:val="en-US" w:eastAsia="zh-CN"/>
        </w:rPr>
        <w:t>目。</w:t>
      </w:r>
    </w:p>
    <w:p w14:paraId="7E3B83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六、绩效自评结果拟应用和公开情况</w:t>
      </w:r>
    </w:p>
    <w:p w14:paraId="7AF3609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sz w:val="32"/>
          <w:szCs w:val="32"/>
        </w:rPr>
      </w:pPr>
      <w:r>
        <w:rPr>
          <w:rFonts w:hint="eastAsia" w:ascii="楷体" w:hAnsi="楷体" w:eastAsia="楷体" w:cs="楷体"/>
          <w:b/>
          <w:color w:val="000000"/>
          <w:kern w:val="0"/>
          <w:sz w:val="32"/>
          <w:szCs w:val="32"/>
          <w:lang w:val="en-US" w:eastAsia="zh-CN" w:bidi="ar"/>
        </w:rPr>
        <w:t>（一） 评价范围和目的。</w:t>
      </w:r>
      <w:r>
        <w:rPr>
          <w:rFonts w:hint="eastAsia" w:ascii="仿宋" w:hAnsi="仿宋" w:eastAsia="仿宋" w:cs="仿宋"/>
          <w:color w:val="000000"/>
          <w:kern w:val="0"/>
          <w:sz w:val="32"/>
          <w:szCs w:val="32"/>
          <w:lang w:val="en-US" w:eastAsia="zh-CN" w:bidi="ar"/>
        </w:rPr>
        <w:t>本次绩效评价对象为部门整体支出情况，从部门整体支出依据、目标、组织实施、预算需求、执行效果等方面入手，对部门整体支出的实施情况和实施效果进行全面的分析和评价，重点分析</w:t>
      </w:r>
      <w:r>
        <w:rPr>
          <w:rFonts w:hint="eastAsia" w:ascii="Times New Roman" w:hAnsi="Times New Roman" w:eastAsia="仿宋_GB2312" w:cs="Times New Roman"/>
          <w:sz w:val="32"/>
          <w:szCs w:val="32"/>
          <w:lang w:val="en-US" w:eastAsia="zh-CN"/>
        </w:rPr>
        <w:t>2024</w:t>
      </w:r>
      <w:r>
        <w:rPr>
          <w:rFonts w:hint="eastAsia" w:ascii="仿宋" w:hAnsi="仿宋" w:eastAsia="仿宋" w:cs="仿宋"/>
          <w:color w:val="000000"/>
          <w:kern w:val="0"/>
          <w:sz w:val="32"/>
          <w:szCs w:val="32"/>
          <w:lang w:val="en-US" w:eastAsia="zh-CN" w:bidi="ar"/>
        </w:rPr>
        <w:t>年部门整体支出的实施情况,涉及金额</w:t>
      </w:r>
      <w:r>
        <w:rPr>
          <w:rFonts w:hint="eastAsia" w:ascii="Times New Roman" w:hAnsi="Times New Roman" w:eastAsia="仿宋_GB2312" w:cs="Times New Roman"/>
          <w:sz w:val="32"/>
          <w:szCs w:val="32"/>
          <w:lang w:val="en-US" w:eastAsia="zh-CN"/>
        </w:rPr>
        <w:t>228.24</w:t>
      </w:r>
      <w:r>
        <w:rPr>
          <w:rFonts w:hint="eastAsia" w:ascii="仿宋" w:hAnsi="仿宋" w:eastAsia="仿宋" w:cs="仿宋"/>
          <w:color w:val="000000"/>
          <w:kern w:val="0"/>
          <w:sz w:val="32"/>
          <w:szCs w:val="32"/>
          <w:lang w:val="en-US" w:eastAsia="zh-CN" w:bidi="ar"/>
        </w:rPr>
        <w:t xml:space="preserve">万元。通过开展绩效评价工作，对部门整体支出完成情况进行全面了解，对部门整体支出执行情况和实施效果进行分析评价，总结经验及存在的问题，为县级财政资金的安排提供决策依据。 </w:t>
      </w:r>
    </w:p>
    <w:p w14:paraId="6708B527">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color w:val="000000"/>
          <w:kern w:val="0"/>
          <w:sz w:val="32"/>
          <w:szCs w:val="32"/>
          <w:lang w:val="en-US" w:eastAsia="zh-CN" w:bidi="ar"/>
        </w:rPr>
        <w:t>评价指标体系。</w:t>
      </w:r>
      <w:r>
        <w:rPr>
          <w:rFonts w:hint="eastAsia" w:ascii="仿宋" w:hAnsi="仿宋" w:eastAsia="仿宋" w:cs="仿宋"/>
          <w:color w:val="000000"/>
          <w:kern w:val="0"/>
          <w:sz w:val="32"/>
          <w:szCs w:val="32"/>
          <w:lang w:val="en-US" w:eastAsia="zh-CN" w:bidi="ar"/>
        </w:rPr>
        <w:t>主要包括部门整体产出效果、影响力等方面，从预算执行情况、资金使用规范性、社会满意度等方面进行评价打分，满分为100分。</w:t>
      </w:r>
    </w:p>
    <w:p w14:paraId="6C4E59FC">
      <w:pPr>
        <w:keepNext w:val="0"/>
        <w:keepLines w:val="0"/>
        <w:pageBreakBefore w:val="0"/>
        <w:widowControl/>
        <w:numPr>
          <w:ilvl w:val="0"/>
          <w:numId w:val="1"/>
        </w:numPr>
        <w:suppressLineNumbers w:val="0"/>
        <w:kinsoku/>
        <w:wordWrap/>
        <w:overflowPunct/>
        <w:topLinePunct w:val="0"/>
        <w:autoSpaceDE/>
        <w:autoSpaceDN/>
        <w:bidi w:val="0"/>
        <w:adjustRightInd/>
        <w:snapToGrid/>
        <w:spacing w:line="576" w:lineRule="exact"/>
        <w:ind w:left="0" w:leftChars="0" w:firstLine="643" w:firstLineChars="200"/>
        <w:jc w:val="left"/>
        <w:textAlignment w:val="auto"/>
        <w:rPr>
          <w:rFonts w:hint="eastAsia" w:ascii="楷体" w:hAnsi="楷体" w:eastAsia="楷体" w:cs="楷体"/>
          <w:b/>
          <w:color w:val="000000"/>
          <w:kern w:val="0"/>
          <w:sz w:val="32"/>
          <w:szCs w:val="32"/>
          <w:lang w:val="en-US" w:eastAsia="zh-CN" w:bidi="ar"/>
        </w:rPr>
      </w:pPr>
      <w:r>
        <w:rPr>
          <w:rFonts w:hint="eastAsia" w:ascii="楷体" w:hAnsi="楷体" w:eastAsia="楷体" w:cs="楷体"/>
          <w:b/>
          <w:color w:val="000000"/>
          <w:kern w:val="0"/>
          <w:sz w:val="32"/>
          <w:szCs w:val="32"/>
          <w:lang w:val="en-US" w:eastAsia="zh-CN" w:bidi="ar"/>
        </w:rPr>
        <w:t>评价方法及实施。</w:t>
      </w:r>
    </w:p>
    <w:p w14:paraId="3E1FA811">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评价方法参照评价指标体系，以是否完成目标任务为标准进行。</w:t>
      </w:r>
    </w:p>
    <w:p w14:paraId="78A88706">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643" w:firstLineChars="200"/>
        <w:jc w:val="left"/>
        <w:textAlignment w:val="auto"/>
        <w:rPr>
          <w:rFonts w:hint="eastAsia" w:ascii="楷体" w:hAnsi="楷体" w:eastAsia="楷体" w:cs="楷体"/>
          <w:b/>
          <w:color w:val="000000"/>
          <w:kern w:val="0"/>
          <w:sz w:val="32"/>
          <w:szCs w:val="32"/>
          <w:lang w:val="en-US" w:eastAsia="zh-CN" w:bidi="ar"/>
        </w:rPr>
      </w:pPr>
      <w:r>
        <w:rPr>
          <w:rFonts w:hint="eastAsia" w:ascii="楷体" w:hAnsi="楷体" w:eastAsia="楷体" w:cs="楷体"/>
          <w:b/>
          <w:color w:val="000000"/>
          <w:kern w:val="0"/>
          <w:sz w:val="32"/>
          <w:szCs w:val="32"/>
          <w:lang w:val="en-US" w:eastAsia="zh-CN" w:bidi="ar"/>
        </w:rPr>
        <w:t>（三）评价结论。</w:t>
      </w:r>
    </w:p>
    <w:p w14:paraId="105F7D87">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rPr>
      </w:pPr>
      <w:r>
        <w:rPr>
          <w:rFonts w:hint="eastAsia" w:ascii="仿宋" w:hAnsi="仿宋" w:eastAsia="仿宋" w:cs="仿宋"/>
          <w:color w:val="000000"/>
          <w:kern w:val="0"/>
          <w:sz w:val="32"/>
          <w:szCs w:val="32"/>
          <w:lang w:val="en-US" w:eastAsia="zh-CN" w:bidi="ar"/>
        </w:rPr>
        <w:t>张家川回族自治县水土保持站</w:t>
      </w:r>
      <w:r>
        <w:rPr>
          <w:rFonts w:hint="eastAsia" w:hAnsi="仿宋" w:eastAsia="仿宋"/>
          <w:sz w:val="32"/>
          <w:szCs w:val="32"/>
        </w:rPr>
        <w:t>以清洁小流域生态修复为导向，大力实施国家水土保持重点工程、小流域沟道修复工程、沟道水土流失综合治理等项目</w:t>
      </w:r>
      <w:r>
        <w:rPr>
          <w:rFonts w:hint="eastAsia" w:hAnsi="仿宋" w:eastAsia="仿宋"/>
          <w:sz w:val="32"/>
          <w:szCs w:val="32"/>
          <w:lang w:eastAsia="zh-CN"/>
        </w:rPr>
        <w:t>，</w:t>
      </w:r>
      <w:r>
        <w:rPr>
          <w:rFonts w:hint="eastAsia" w:hAnsi="仿宋" w:eastAsia="仿宋"/>
          <w:sz w:val="32"/>
          <w:szCs w:val="32"/>
          <w:lang w:val="en-US" w:eastAsia="zh-CN"/>
        </w:rPr>
        <w:t>有效遏制水土流失。</w:t>
      </w:r>
    </w:p>
    <w:p w14:paraId="148A83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七、其他需要说明的问题</w:t>
      </w:r>
    </w:p>
    <w:p w14:paraId="3051ED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张家川县水土保持站在</w:t>
      </w:r>
      <w:r>
        <w:rPr>
          <w:rFonts w:hint="eastAsia" w:ascii="仿宋_GB2312" w:hAnsi="仿宋_GB2312" w:eastAsia="仿宋_GB2312" w:cs="仿宋_GB2312"/>
          <w:sz w:val="32"/>
          <w:szCs w:val="32"/>
        </w:rPr>
        <w:t>中央和省、</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委巡视、各级审计和财政监督中</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rPr>
        <w:t>发现问题</w:t>
      </w:r>
      <w:r>
        <w:rPr>
          <w:rFonts w:hint="eastAsia" w:ascii="仿宋_GB2312" w:hAnsi="仿宋_GB2312" w:eastAsia="仿宋_GB2312" w:cs="仿宋_GB2312"/>
          <w:sz w:val="32"/>
          <w:szCs w:val="32"/>
          <w:lang w:eastAsia="zh-CN"/>
        </w:rPr>
        <w:t>。</w:t>
      </w:r>
    </w:p>
    <w:p w14:paraId="199B52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4A7028AB">
      <w:pPr>
        <w:pStyle w:val="2"/>
        <w:rPr>
          <w:rFonts w:hint="eastAsia"/>
          <w:lang w:val="en-US" w:eastAsia="zh-CN"/>
        </w:rPr>
      </w:pPr>
    </w:p>
    <w:p w14:paraId="4369DF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7DF6D187">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张家川县水土保持站</w:t>
      </w:r>
    </w:p>
    <w:p w14:paraId="235F42FD">
      <w:pPr>
        <w:keepNext w:val="0"/>
        <w:keepLines w:val="0"/>
        <w:pageBreakBefore w:val="0"/>
        <w:widowControl w:val="0"/>
        <w:kinsoku/>
        <w:wordWrap/>
        <w:overflowPunct/>
        <w:topLinePunct w:val="0"/>
        <w:autoSpaceDE/>
        <w:autoSpaceDN/>
        <w:bidi w:val="0"/>
        <w:adjustRightInd/>
        <w:snapToGrid/>
        <w:spacing w:line="576" w:lineRule="exact"/>
        <w:ind w:firstLine="4800" w:firstLineChars="1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2025年9月19日</w:t>
      </w:r>
    </w:p>
    <w:p w14:paraId="773B46D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p>
    <w:p w14:paraId="40A1FB9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p>
    <w:p w14:paraId="746A0F3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p>
    <w:p w14:paraId="3A35864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p>
    <w:p w14:paraId="5EE0C05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p>
    <w:p w14:paraId="091FD0D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p>
    <w:p w14:paraId="39DDBAC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p>
    <w:p w14:paraId="7F79322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p>
    <w:p w14:paraId="50BB55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bookmarkStart w:id="1" w:name="_GoBack"/>
      <w:bookmarkEnd w:id="1"/>
    </w:p>
    <w:sectPr>
      <w:headerReference r:id="rId3" w:type="default"/>
      <w:footerReference r:id="rId4" w:type="default"/>
      <w:pgSz w:w="11906" w:h="16838"/>
      <w:pgMar w:top="2098" w:right="1531" w:bottom="1984" w:left="1531"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7E7C4">
    <w:pPr>
      <w:spacing w:line="359" w:lineRule="auto"/>
      <w:ind w:firstLine="0"/>
      <w:jc w:val="lef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23749">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123749">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FFC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C13EA8"/>
    <w:multiLevelType w:val="singleLevel"/>
    <w:tmpl w:val="15C13EA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2ZTZlYjQzMmEwMjZiMGFkYjk2NGE3NzdmZDA0MmQifQ=="/>
  </w:docVars>
  <w:rsids>
    <w:rsidRoot w:val="6A06450C"/>
    <w:rsid w:val="1A773451"/>
    <w:rsid w:val="240A5950"/>
    <w:rsid w:val="27A50B7C"/>
    <w:rsid w:val="33F767A4"/>
    <w:rsid w:val="35074A42"/>
    <w:rsid w:val="38E5113D"/>
    <w:rsid w:val="3A316101"/>
    <w:rsid w:val="3D2C5176"/>
    <w:rsid w:val="4AD70C24"/>
    <w:rsid w:val="53F429CC"/>
    <w:rsid w:val="60386B88"/>
    <w:rsid w:val="64D21706"/>
    <w:rsid w:val="6A06450C"/>
    <w:rsid w:val="70550E01"/>
    <w:rsid w:val="71744751"/>
    <w:rsid w:val="79C32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style>
  <w:style w:type="paragraph" w:styleId="3">
    <w:name w:val="Body Text Indent"/>
    <w:basedOn w:val="1"/>
    <w:qFormat/>
    <w:uiPriority w:val="0"/>
    <w:pPr>
      <w:ind w:firstLine="632"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link w:val="9"/>
    <w:qFormat/>
    <w:uiPriority w:val="0"/>
    <w:pPr>
      <w:spacing w:before="-2147483648" w:beforeAutospacing="1" w:after="-2147483648" w:afterAutospacing="1" w:line="576" w:lineRule="exact"/>
      <w:ind w:left="0" w:right="0" w:firstLine="675" w:firstLineChars="200"/>
      <w:jc w:val="left"/>
    </w:pPr>
    <w:rPr>
      <w:rFonts w:ascii="Calibri" w:hAnsi="Calibri" w:eastAsia="仿宋_GB2312" w:cs="Times New Roman"/>
      <w:kern w:val="0"/>
      <w:sz w:val="32"/>
      <w:lang w:bidi="ar"/>
    </w:rPr>
  </w:style>
  <w:style w:type="character" w:styleId="8">
    <w:name w:val="page number"/>
    <w:basedOn w:val="7"/>
    <w:qFormat/>
    <w:uiPriority w:val="0"/>
  </w:style>
  <w:style w:type="character" w:customStyle="1" w:styleId="9">
    <w:name w:val="普通(网站) Char"/>
    <w:link w:val="5"/>
    <w:qFormat/>
    <w:uiPriority w:val="0"/>
    <w:rPr>
      <w:rFonts w:ascii="Calibri" w:hAnsi="Calibri" w:eastAsia="仿宋_GB2312" w:cs="Times New Roman"/>
      <w:kern w:val="0"/>
      <w:sz w:val="32"/>
      <w:lang w:bidi="ar"/>
    </w:rPr>
  </w:style>
  <w:style w:type="character" w:customStyle="1" w:styleId="10">
    <w:name w:val="font71"/>
    <w:basedOn w:val="7"/>
    <w:qFormat/>
    <w:uiPriority w:val="0"/>
    <w:rPr>
      <w:rFonts w:hint="default" w:ascii="Times New Roman" w:hAnsi="Times New Roman" w:eastAsia="楷体_GB2312" w:cs="Times New Roman"/>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3664</Words>
  <Characters>4220</Characters>
  <Lines>0</Lines>
  <Paragraphs>0</Paragraphs>
  <TotalTime>0</TotalTime>
  <ScaleCrop>false</ScaleCrop>
  <LinksUpToDate>false</LinksUpToDate>
  <CharactersWithSpaces>4235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2025-03-04T01:48:00Z</dcterms:created>
  <dc:creator>再也不上课</dc:creator>
  <cp:lastModifiedBy>海亚洲</cp:lastModifiedBy>
  <cp:lastPrinted>2025-03-19T02:42:00Z</cp:lastPrinted>
  <dcterms:modified xsi:type="dcterms:W3CDTF">2025-09-22T07:45:51Z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368ECC1B25DE4D5593D8DDD75612EFBB_13</vt:lpwstr>
  </property>
  <property fmtid="{D5CDD505-2E9C-101B-9397-08002B2CF9AE}" pid="4" name="KSOTemplateDocerSaveRecord">
    <vt:lpwstr>eyJoZGlkIjoiZmRiNWU0MTU4ODc0Y2M2ZWZmMmU5ZTAzNjNhNTE5YzAifQ==</vt:lpwstr>
  </property>
</Properties>
</file>