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76" w:lineRule="exact"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</w:rPr>
        <w:t>附件</w:t>
      </w:r>
      <w:r>
        <w:rPr>
          <w:rFonts w:ascii="黑体" w:hAnsi="宋体" w:eastAsia="黑体" w:cs="黑体"/>
          <w:b/>
          <w:color w:val="000000"/>
          <w:kern w:val="0"/>
          <w:sz w:val="32"/>
          <w:szCs w:val="32"/>
        </w:rPr>
        <w:t>4</w:t>
      </w: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</w:rPr>
        <w:t>：</w:t>
      </w:r>
    </w:p>
    <w:p>
      <w:pPr>
        <w:widowControl/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pStyle w:val="2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水利工程建设服务中心</w:t>
      </w:r>
      <w:r>
        <w:rPr>
          <w:rFonts w:hint="eastAsia" w:ascii="仿宋" w:hAnsi="仿宋" w:eastAsia="仿宋" w:cs="仿宋"/>
          <w:sz w:val="32"/>
          <w:szCs w:val="32"/>
        </w:rPr>
        <w:t>绩效</w:t>
      </w:r>
    </w:p>
    <w:p>
      <w:pPr>
        <w:pStyle w:val="2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评价报告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一、基本概况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1、预算编制及执行情况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（1）预算编制的准确完整性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年我单位财政补助收入总计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47885968</w:t>
      </w:r>
      <w:r>
        <w:rPr>
          <w:rFonts w:hint="eastAsia" w:ascii="仿宋" w:hAnsi="仿宋" w:eastAsia="仿宋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财政拨款收入年初预算数为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2246293</w:t>
      </w:r>
      <w:r>
        <w:rPr>
          <w:rFonts w:hint="eastAsia" w:ascii="仿宋" w:hAnsi="仿宋" w:eastAsia="仿宋" w:cs="仿宋"/>
          <w:sz w:val="32"/>
          <w:szCs w:val="32"/>
        </w:rPr>
        <w:t>元，决算数为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47885968</w:t>
      </w:r>
      <w:r>
        <w:rPr>
          <w:rFonts w:hint="eastAsia" w:ascii="仿宋" w:hAnsi="仿宋" w:eastAsia="仿宋" w:cs="仿宋"/>
          <w:sz w:val="32"/>
          <w:szCs w:val="32"/>
        </w:rPr>
        <w:t>元，本年共支出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42421543</w:t>
      </w:r>
      <w:r>
        <w:rPr>
          <w:rFonts w:hint="eastAsia" w:ascii="仿宋" w:hAnsi="仿宋" w:eastAsia="仿宋" w:cs="仿宋"/>
          <w:sz w:val="32"/>
          <w:szCs w:val="32"/>
        </w:rPr>
        <w:t>元。其中：基本支出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3069272</w:t>
      </w:r>
      <w:r>
        <w:rPr>
          <w:rFonts w:hint="eastAsia" w:ascii="仿宋" w:hAnsi="仿宋" w:eastAsia="仿宋" w:cs="仿宋"/>
          <w:sz w:val="32"/>
          <w:szCs w:val="32"/>
        </w:rPr>
        <w:t>元，项目支出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39352271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（2）预算执行的有效性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/>
          <w:iCs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初数为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2246293</w:t>
      </w:r>
      <w:r>
        <w:rPr>
          <w:rFonts w:hint="eastAsia" w:ascii="仿宋" w:hAnsi="仿宋" w:eastAsia="仿宋" w:cs="仿宋"/>
          <w:sz w:val="32"/>
          <w:szCs w:val="32"/>
        </w:rPr>
        <w:t>元，决算数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47885968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2、单位基本职能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（1）．主要职能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年我站属县水务局的二级部门,为水利工程建设和已建水利工程日常运行提供管理保障，为水利工程建设质量管理、工程预算、项目实施等。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（2）．机构情况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我单位是全额事业单位，执行事业单位会计制度，是单户表，是二级预算，属于连续上报,是一个独立核算机构。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).</w:t>
      </w:r>
      <w:r>
        <w:rPr>
          <w:rFonts w:hint="eastAsia" w:ascii="仿宋" w:hAnsi="仿宋" w:eastAsia="仿宋" w:cs="仿宋"/>
          <w:sz w:val="32"/>
          <w:szCs w:val="32"/>
        </w:rPr>
        <w:t>人员情况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2020年水利工程建设服务中心在编人员30</w:t>
      </w:r>
      <w:r>
        <w:rPr>
          <w:rFonts w:hint="eastAsia" w:ascii="仿宋" w:hAnsi="仿宋" w:eastAsia="仿宋" w:cs="仿宋"/>
          <w:sz w:val="32"/>
          <w:szCs w:val="32"/>
        </w:rPr>
        <w:t>人，在职人员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p>
      <w:pPr>
        <w:tabs>
          <w:tab w:val="left" w:pos="2410"/>
          <w:tab w:val="left" w:pos="3119"/>
          <w:tab w:val="left" w:pos="3686"/>
          <w:tab w:val="left" w:pos="4395"/>
        </w:tabs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二、部门财政资金收支情况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年张家川县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水利工程建设服务中心</w:t>
      </w:r>
      <w:r>
        <w:rPr>
          <w:rFonts w:hint="eastAsia" w:ascii="仿宋" w:hAnsi="仿宋" w:eastAsia="仿宋" w:cs="仿宋"/>
          <w:sz w:val="32"/>
          <w:szCs w:val="32"/>
        </w:rPr>
        <w:t>预算批复财政拨款补助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2246293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ind w:firstLine="800" w:firstLineChars="25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/>
          <w:sz w:val="32"/>
          <w:szCs w:val="32"/>
        </w:rPr>
        <w:t>人员经费支出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3018272元。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51000元，办公费5000元，水费3300元，电费10000元，邮电费1000元，暖气费15720元，大额医保3100元，残疾人保障金7220元，公务用车维护费1660元，差旅费4000元.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  <w:lang w:eastAsia="zh-CN"/>
        </w:rPr>
        <w:t>总</w:t>
      </w:r>
      <w:r>
        <w:rPr>
          <w:rFonts w:hint="eastAsia"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39352271.其中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,一般公共服务资金支出2021年公会经费4496元，农林水支出39348075元。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三、部门财政支出管理情况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1、预决算编制情况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预算编制上，严格执行《预算法》，根据县财政局的统一安排，结合本部门实际工作情况，认真编制部门预算，经领导审核后，及时报送县财政局。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决算编制上，按照实际支出情况据实编制决算报表，不虚报，不漏报，做到账表一致，账实相符，并在规定时间内报送县财政局审核。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2、执行管理情况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执行《预算法》，加强预算收支管理，不断建立健全内部管理制度，修订完善了加强机关财务管理的制度、规定，修订完善了《机关财务管理规定》、《财产管理规定》、《公务接待管理规定》、《差旅费、会议费、培训费管理规定》、《公务车辆管理办法》等工作规章，建立了民主理财和财务监督小组，加强内部控制和监督。对各项资金的管理、经费收支审批等均作了明确规定，正确组织资金的筹集、调度和使用，债权债务及时结算、结清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切实做好厉行节约工作，全面落实五项管理制度要求，努力降低行政成本。严格公务接待费、差旅费、会议费和培训费审核审批程序，加强对公务用车的管理，实行限额把关、一支笔审批制度，做到一事一公函、一事一审批、一事一结账，差旅费、会议费、培训费严格按照《张家川回族自治县党政机关和事业单位差旅费管理办法》和《张家川回族自治县党政机关会议费管理办法》的通知（县委发〔2014〕84号）文件规定的标准执行。</w:t>
      </w:r>
    </w:p>
    <w:p>
      <w:pPr>
        <w:shd w:val="clear" w:color="auto" w:fill="FFFFFF"/>
        <w:ind w:firstLine="640"/>
        <w:jc w:val="left"/>
        <w:rPr>
          <w:rFonts w:hint="eastAsia" w:ascii="仿宋" w:hAnsi="仿宋" w:eastAsia="仿宋" w:cs="仿宋"/>
          <w:b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pacing w:val="-2"/>
          <w:kern w:val="0"/>
          <w:sz w:val="32"/>
          <w:szCs w:val="32"/>
        </w:rPr>
        <w:t>四、资产管理情况</w:t>
      </w:r>
    </w:p>
    <w:p>
      <w:pPr>
        <w:shd w:val="clear" w:color="auto" w:fill="FFFFFF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为规范固定资产管理，实现固定资产的优化配置，我办制定了固定资产管理制度，固定资产指定专人管理，及时登记，科学使用，每年年末对固定资产进行清查盘点，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固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定资产的调出、处置、报废、报损严格执行国家有关规定的审批程序办理。</w:t>
      </w:r>
    </w:p>
    <w:p>
      <w:pPr>
        <w:shd w:val="clear" w:color="auto" w:fill="FFFFFF"/>
        <w:ind w:firstLine="64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五、支出绩效情况</w:t>
      </w:r>
    </w:p>
    <w:p>
      <w:pPr>
        <w:shd w:val="clear" w:color="auto" w:fill="FFFFFF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我局在经费支出安排上，全面保障了机关正常运转。首先保障工资福利支出，每月工资准时上报。其次为各项统计业务的工作开展做好后勤保障，在经费上保证各环保工作人员能够更好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履行职能职责，促进工作正常有序开展。</w:t>
      </w:r>
    </w:p>
    <w:p>
      <w:pPr>
        <w:shd w:val="clear" w:color="auto" w:fill="FFFFFF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1、预算配置控制较好。财政供养人员控制在预算编制以内，“三公”经费预算保持相对稳定。</w:t>
      </w:r>
    </w:p>
    <w:p>
      <w:pPr>
        <w:shd w:val="clear" w:color="auto" w:fill="FFFFFF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2、预算执行比较到位。支出总额控制在调整预算总额以内，全年无截留或滞留资金情况。</w:t>
      </w:r>
    </w:p>
    <w:p>
      <w:pPr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3、预算管理较为理想。制度执行总体较为有效，但仍需进一步强化。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（1）对于单位的政府采购项目，凡单位购买属于政府采购范围内的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货物、工程和服务，严格遵守政府采购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相关法律法规的规定办理审批手续，政府采购执行率达到100%。 </w:t>
      </w:r>
    </w:p>
    <w:p>
      <w:pPr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资金使用管理逐步加强。单位支出严格按照国家财经法规和财务管理制度规定执行，正确组织资金的筹集、调度和使用，债权债务及时结算、结清。费用开支有标准、有预算，正确核算收入、支出。80%以上支出均通过财政直接支付方式办理，资金使用无截留、挤占、挪用、虚列支出等情况。</w:t>
      </w:r>
    </w:p>
    <w:p>
      <w:pPr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（3）部门预算收支严格按年初部门预算方案执行，部门预决算、“三公”经费预决算按要求及时进行了公开。</w:t>
      </w:r>
    </w:p>
    <w:p>
      <w:pPr>
        <w:ind w:firstLine="64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六、财务管理情况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在财务管理上从严要求，精打细算。全局严守财经纪律，认真贯彻执行中央、省、市、县各项规定，严格落实相关费用管理办法。会计核算健全，凭证编制准确、及时、账实相符。凡是政府集中采购目录要求的及达到采购限额标准的项目，均按要求上报县财政局采购中心统一采购。</w:t>
      </w:r>
    </w:p>
    <w:p>
      <w:pPr>
        <w:ind w:firstLine="640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七、存在的主要问题</w:t>
      </w:r>
    </w:p>
    <w:p>
      <w:pPr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1、预算编制工作有待细化。预算编制不够明确和细化，预算编制的合理性需要提高。</w:t>
      </w:r>
    </w:p>
    <w:p>
      <w:pPr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2、财务工作水平有待提高。财务工作按部就班，缺乏创新，在精度和深度上欠缺，还需要进一步完善，尤其是在政府采购、固定资产管理方面还需要进一步严格。</w:t>
      </w:r>
    </w:p>
    <w:p>
      <w:pPr>
        <w:ind w:firstLine="640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八、改进措施和有关建议</w:t>
      </w:r>
    </w:p>
    <w:p>
      <w:pPr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针对存在的问题及收入支出管理工作的需要，拟实施的改进措施如下：</w:t>
      </w:r>
    </w:p>
    <w:p>
      <w:pPr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细化预算编制工作，认真做好预算的编制。进一步加强单位内部统计业务工作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完善资产管理，抓好“三公”经费控制。严格编制政府采购年初预算和计划，规范各类资产的购置审批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ind w:left="540" w:leftChars="257" w:firstLine="480" w:firstLineChars="15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76" w:lineRule="exact"/>
        <w:jc w:val="center"/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_x0000_s4097" o:spid="_x0000_s1025" type="#_x0000_t202" style="position:absolute;left:0;margin-left:203.35pt;margin-top:-18.65pt;height:37.3pt;width:144pt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3"/>
                  <w:rPr>
                    <w:rFonts w:ascii="宋体" w:cs="宋体"/>
                    <w:sz w:val="28"/>
                    <w:szCs w:val="44"/>
                  </w:rPr>
                </w:pPr>
                <w:r>
                  <w:rPr>
                    <w:rFonts w:ascii="宋体" w:hAnsi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44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4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37815379">
    <w:nsid w:val="2BFA2B53"/>
    <w:multiLevelType w:val="singleLevel"/>
    <w:tmpl w:val="2BFA2B53"/>
    <w:lvl w:ilvl="0" w:tentative="1">
      <w:start w:val="2"/>
      <w:numFmt w:val="decimal"/>
      <w:suff w:val="nothing"/>
      <w:lvlText w:val="（%1）"/>
      <w:lvlJc w:val="left"/>
    </w:lvl>
  </w:abstractNum>
  <w:num w:numId="1">
    <w:abstractNumId w:val="7378153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annotation subject" w:locked="1"/>
    <w:lsdException w:uiPriority="99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99"/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oter Char"/>
    <w:basedOn w:val="5"/>
    <w:link w:val="3"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5"/>
    <w:link w:val="4"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2340</Words>
  <Characters>2495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2019-09-10T02:13:00Z</dcterms:created>
  <dc:creator>财政局张锦宇</dc:creator>
  <cp:lastModifiedBy>HP</cp:lastModifiedBy>
  <cp:lastPrinted>2019-09-10T03:22:00Z</cp:lastPrinted>
  <dcterms:modified xsi:type="dcterms:W3CDTF">2023-09-11T08:48:36Z</dcterms:modified>
  <dc:title>附件4：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F9A16AE4B7CF4F948D24C9A3195AA035</vt:lpwstr>
  </property>
</Properties>
</file>