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DFBC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胡川镇中学2023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</w:t>
      </w:r>
    </w:p>
    <w:p w14:paraId="0CF2CB0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县级部门整体支出绩效评价报告</w:t>
      </w:r>
    </w:p>
    <w:p w14:paraId="5E334F3F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一、单位概况</w:t>
      </w:r>
    </w:p>
    <w:p w14:paraId="4769C8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(一)机构组成</w:t>
      </w:r>
    </w:p>
    <w:p w14:paraId="5DFC2F3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zh-CN"/>
        </w:rPr>
        <w:t>胡川镇中学属二级预算事业单位，上级主管部门为张家川县教育局，内设学校办公室、财务室、教导处、政教处，属九年一贯制学校，独立核算机构1个，执行政府会计制度。预算管理级次为乡镇级。</w:t>
      </w:r>
    </w:p>
    <w:p w14:paraId="37F5E18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(二)机构职能</w:t>
      </w:r>
    </w:p>
    <w:p w14:paraId="22EA6AB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zh-CN"/>
        </w:rPr>
        <w:t>1、贯彻执行党和国家有关教育工作的方针、政策、法律、法规和上级业务主管部门安排的工作任务；做好党的路线、方针和政策的学习、教育，负责教师队伍管理和师资培训。</w:t>
      </w:r>
    </w:p>
    <w:p w14:paraId="0AEED8C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zh-CN"/>
        </w:rPr>
        <w:t>2、全面贯彻党的教育方针，开展教学研究，改革教学方法，利用新的教学理念在课堂教学中不断实践，提高教学水平，培养德才兼备的高素质优秀学生。</w:t>
      </w:r>
    </w:p>
    <w:p w14:paraId="6AE402E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zh-CN"/>
        </w:rPr>
        <w:t>3、负责实施初中义务教育，促进基础教育发展。初中学历教育（相关社会服务）。</w:t>
      </w:r>
    </w:p>
    <w:p w14:paraId="4AB110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(三)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人员概况</w:t>
      </w:r>
    </w:p>
    <w:p w14:paraId="207D31D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zh-CN"/>
        </w:rPr>
        <w:t>在职教师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zh-CN"/>
        </w:rPr>
        <w:t>人，退休教师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zh-CN"/>
        </w:rPr>
        <w:t>人，在校学生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1976人。</w:t>
      </w:r>
    </w:p>
    <w:p w14:paraId="1ABCCD9C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二、部门财政资金收支情况</w:t>
      </w:r>
    </w:p>
    <w:p w14:paraId="7C5D21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(一)部门财政资金收入情况。</w:t>
      </w:r>
    </w:p>
    <w:p w14:paraId="5781703F">
      <w:pPr>
        <w:ind w:firstLine="640" w:firstLineChars="200"/>
        <w:rPr>
          <w:rFonts w:hint="eastAsia" w:ascii="宋体" w:hAnsi="宋体"/>
          <w:color w:val="auto"/>
          <w:sz w:val="32"/>
          <w:szCs w:val="32"/>
          <w:shd w:val="clear" w:color="auto" w:fill="auto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2023年度收入合计3102.34万元,其中：财政拨款收入3102.34万元,占100.00%。</w:t>
      </w:r>
    </w:p>
    <w:p w14:paraId="51742E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(二)部门财政资金支出情况。</w:t>
      </w:r>
    </w:p>
    <w:p w14:paraId="395D1C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2023年度支出合计3102.34万元,其中：基本支出2766.92万元,占89.19%；项目支出335.42万元,占10.81%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CA17F2C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三、部门整体预算绩效管理情况</w:t>
      </w:r>
    </w:p>
    <w:p w14:paraId="7E8B6AA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(一)部门预算管理。</w:t>
      </w:r>
    </w:p>
    <w:p w14:paraId="6524E3A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88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2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2"/>
          <w:sz w:val="32"/>
          <w:szCs w:val="32"/>
          <w:shd w:val="clear" w:color="auto" w:fill="auto"/>
        </w:rPr>
        <w:t>根据预算绩效管理要求,本部门对2023年度一般公共预算项目支出全面开展绩效自评,其中,一级项目0个,二级项目0个,共涉及资金0万元,占一般公共预算项目支出总额的0%。</w:t>
      </w:r>
    </w:p>
    <w:p w14:paraId="3CC91A8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(二)结果应用情况。</w:t>
      </w:r>
    </w:p>
    <w:p w14:paraId="3E1F1792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80" w:firstLineChars="15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/>
        </w:rPr>
        <w:t>我部门在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/>
        </w:rPr>
        <w:t>年度部门决算中反映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/>
        </w:rPr>
        <w:t>个项目绩效自评结果。</w:t>
      </w:r>
    </w:p>
    <w:p w14:paraId="02106A0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四、评价结论及建议</w:t>
      </w:r>
    </w:p>
    <w:p w14:paraId="4E74C20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（一）评价结论</w:t>
      </w:r>
    </w:p>
    <w:p w14:paraId="2FC3FF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牢固树立和落实习近平新时代中国特色社会主义思想，以人为本，执政为民，通过规范行为，落实制度，改革方法，实施项目，整个项目程序规范，及时，质量优良，监管、审计到位，解决师生正常教育教学的工作环境，受到了师生的一致好评。</w:t>
      </w:r>
    </w:p>
    <w:p w14:paraId="075A5F8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（二）存在问题</w:t>
      </w:r>
    </w:p>
    <w:p w14:paraId="7E3157B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在绩效开展的设计中，根据资金投入情况，合理安排使用资金，在开展过程中，学校派专人负责绩效进展的监督，确保按绩效目标保质保量完成。</w:t>
      </w:r>
    </w:p>
    <w:p w14:paraId="0ADD90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（三）改进建议</w:t>
      </w:r>
    </w:p>
    <w:p w14:paraId="51B1D9C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1．加强资金前期调研和论证工作，进行“三重一大”商议讨论决定。提高决策的科学性和准确性。</w:t>
      </w:r>
    </w:p>
    <w:p w14:paraId="5E2CCE4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2．保证资金使用符合财经纪律规范合理，确保工程质量和进度。</w:t>
      </w:r>
    </w:p>
    <w:p w14:paraId="26522AA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3．加强财务人员培训和技术支持工作，提高设备使用效率和效益。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GRiYTIyZTMxMzE1OTBiMmQ5MjMxYjVkYjE1MWYifQ=="/>
  </w:docVars>
  <w:rsids>
    <w:rsidRoot w:val="4EBB7FE4"/>
    <w:rsid w:val="4A2C75E8"/>
    <w:rsid w:val="4EBB7FE4"/>
    <w:rsid w:val="626B11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681</Characters>
  <Lines>0</Lines>
  <Paragraphs>0</Paragraphs>
  <TotalTime>4</TotalTime>
  <ScaleCrop>false</ScaleCrop>
  <LinksUpToDate>false</LinksUpToDate>
  <CharactersWithSpaces>682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2024-09-18T02:55:00Z</dcterms:created>
  <dc:creator>一览无余</dc:creator>
  <cp:lastModifiedBy>微笑的Aileen</cp:lastModifiedBy>
  <dcterms:modified xsi:type="dcterms:W3CDTF">2024-10-09T11:58:00Z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00CBCA74ADAE443A8C49A1D37FD56636_13</vt:lpwstr>
  </property>
</Properties>
</file>