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81E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202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年度部门整体支出绩效自评表</w:t>
      </w:r>
    </w:p>
    <w:tbl>
      <w:tblPr>
        <w:tblStyle w:val="5"/>
        <w:tblW w:w="999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1038"/>
        <w:gridCol w:w="905"/>
        <w:gridCol w:w="1233"/>
        <w:gridCol w:w="87"/>
        <w:gridCol w:w="1200"/>
        <w:gridCol w:w="1269"/>
        <w:gridCol w:w="785"/>
        <w:gridCol w:w="1150"/>
        <w:gridCol w:w="1288"/>
      </w:tblGrid>
      <w:tr w14:paraId="02B19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F812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预算部门</w:t>
            </w:r>
          </w:p>
        </w:tc>
        <w:tc>
          <w:tcPr>
            <w:tcW w:w="895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1EED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张家川回族自治县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第二幼儿园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FE0E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DBD92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年度预</w:t>
            </w:r>
          </w:p>
          <w:p w14:paraId="2CB6436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算申请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0D7E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2F72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年初</w:t>
            </w:r>
          </w:p>
          <w:p w14:paraId="795B432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预算数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1B9B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全年预算数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265C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全年执行数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866B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分值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BA77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执行率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E9D9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得分</w:t>
            </w:r>
          </w:p>
        </w:tc>
      </w:tr>
      <w:tr w14:paraId="61400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34E36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12E9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年度资金总额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685D5">
            <w:pPr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616.672922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93D46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706.678938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659EA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706.678938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48B1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分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CDFE9">
            <w:pPr>
              <w:pStyle w:val="2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100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537E8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10分</w:t>
            </w:r>
          </w:p>
        </w:tc>
      </w:tr>
      <w:tr w14:paraId="5A62B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54D1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6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855FE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按收入性质分：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706.678938</w:t>
            </w:r>
          </w:p>
        </w:tc>
        <w:tc>
          <w:tcPr>
            <w:tcW w:w="44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01C5C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按支出性质分：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706.678938</w:t>
            </w:r>
          </w:p>
        </w:tc>
      </w:tr>
      <w:tr w14:paraId="1774D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11A4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6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7660A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 xml:space="preserve">  其中：  一般公共预算：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1985.58874</w:t>
            </w:r>
          </w:p>
        </w:tc>
        <w:tc>
          <w:tcPr>
            <w:tcW w:w="44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0EC8F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其中：基本支出：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1986.88874</w:t>
            </w:r>
          </w:p>
        </w:tc>
      </w:tr>
      <w:tr w14:paraId="48269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AFF5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6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2A37B">
            <w:pPr>
              <w:widowControl/>
              <w:spacing w:line="240" w:lineRule="exact"/>
              <w:ind w:firstLine="784" w:firstLineChars="4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政府性基金拨款：</w:t>
            </w:r>
          </w:p>
        </w:tc>
        <w:tc>
          <w:tcPr>
            <w:tcW w:w="44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10344">
            <w:pPr>
              <w:widowControl/>
              <w:spacing w:line="240" w:lineRule="exact"/>
              <w:ind w:firstLine="588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项目支出：</w:t>
            </w:r>
          </w:p>
        </w:tc>
      </w:tr>
      <w:tr w14:paraId="6ACA3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184D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6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0F93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纳入专户管理的非税收入拨款：</w:t>
            </w:r>
          </w:p>
        </w:tc>
        <w:tc>
          <w:tcPr>
            <w:tcW w:w="44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CCA7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63265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C6B9A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6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60A7D">
            <w:pPr>
              <w:widowControl/>
              <w:spacing w:line="240" w:lineRule="exact"/>
              <w:ind w:firstLine="1372" w:firstLineChars="7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其他资金：</w:t>
            </w:r>
          </w:p>
        </w:tc>
        <w:tc>
          <w:tcPr>
            <w:tcW w:w="44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50D0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0B27CA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018B0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44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979570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预期目标</w:t>
            </w:r>
          </w:p>
        </w:tc>
        <w:tc>
          <w:tcPr>
            <w:tcW w:w="44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B7CFC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实际完成情况　</w:t>
            </w:r>
          </w:p>
        </w:tc>
      </w:tr>
      <w:tr w14:paraId="4EBDF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9E586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97C7F1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　</w:t>
            </w:r>
          </w:p>
        </w:tc>
        <w:tc>
          <w:tcPr>
            <w:tcW w:w="44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2896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EEC7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FE6B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绩</w:t>
            </w:r>
          </w:p>
          <w:p w14:paraId="67186D1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效</w:t>
            </w:r>
          </w:p>
          <w:p w14:paraId="3F403B44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</w:t>
            </w:r>
          </w:p>
          <w:p w14:paraId="76090EF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标</w:t>
            </w:r>
          </w:p>
          <w:p w14:paraId="26ABF9B1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9E581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F81E2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1898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A16D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</w:t>
            </w:r>
          </w:p>
          <w:p w14:paraId="453578A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25C86">
            <w:pPr>
              <w:widowControl/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CA16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DEB80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42BBD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偏差原因</w:t>
            </w:r>
          </w:p>
          <w:p w14:paraId="5EAF4C27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分析及</w:t>
            </w:r>
          </w:p>
          <w:p w14:paraId="6A5192A0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改进措施</w:t>
            </w:r>
          </w:p>
        </w:tc>
      </w:tr>
      <w:tr w14:paraId="4694F2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A39EF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EEF55B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产出指标</w:t>
            </w:r>
          </w:p>
          <w:p w14:paraId="068A6FB8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  <w:p w14:paraId="0087548E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467E3B8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8C54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基本支出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29CD4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7066789.38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064F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7066789.38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883DF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920C7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D8A4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565E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F94EA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D760398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F3825C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2B544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项目支出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6B7E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6811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9ADF4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539AC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8A4F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FACF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B8257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DE5B805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CB9E2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CDF9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A90F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6CE4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6002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88E5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0A89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A8B2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C231A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4E53650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542F38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2C5A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提高教师生活水平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985CC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07512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90%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1E09C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A47F3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6482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1BB0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E45F6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E469434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72208C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AE3D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保运转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573ED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8637A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EC8B6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8C13A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A9EC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9580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BCFE4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078BF78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A32B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61C4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AEEA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6EB2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48DC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C43D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63F2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63E0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FF5C7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DFC6871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407D24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0663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按时足额发放、支付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06758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95%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26C48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95%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1042E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008D3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65C8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4F5F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478C3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35B93E3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2E7F4B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349B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14FD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7711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71D3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803F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FFA1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CD40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437A8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CF2EDCB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1A7DC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C054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608C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FE59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C2C3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AA3B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2911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1FF45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2DA04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5AD9C41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05C58E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50AA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D2B4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ACE6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FBAE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9418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467E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808A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4A0DF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805C665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299FD4E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6D16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BD40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2C08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B769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E511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966E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AD32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D614A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BCEE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633C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D493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F8FF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97CA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B6B4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187D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B4E6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5751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474EC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36DE66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效益指标</w:t>
            </w:r>
          </w:p>
          <w:p w14:paraId="7F8A132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  <w:p w14:paraId="6D4E8BF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0分）</w:t>
            </w:r>
          </w:p>
          <w:p w14:paraId="291D70D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  <w:p w14:paraId="6F44035D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9294374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经济效</w:t>
            </w:r>
          </w:p>
          <w:p w14:paraId="60CCE09E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69EB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在预算内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67DE3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706.678938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612CA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706.6789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38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A652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B0BF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CA57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97AE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AA335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9B5813E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098A10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3667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在预算内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3BC2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612D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A17D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4C95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B49D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9385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C44D7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A66FA6E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E059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DD15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44A1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4DDC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19E4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759C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E79A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922E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BF0B2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9F4D090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3EBF318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社会效</w:t>
            </w:r>
          </w:p>
          <w:p w14:paraId="1A7EE55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8134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提高教师收入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9EA8A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98%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0CD6E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98%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01E61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F0186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06C6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 w14:paraId="48BC9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E7082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2AC2F84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AEA777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DC39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C280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6350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1121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75D3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F4F3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F306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BACCC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4CEF435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2FBA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8EDC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ACCE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87BF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1BC5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E8DA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7BBE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B808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09095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310D0D0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760733A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生态效</w:t>
            </w:r>
          </w:p>
          <w:p w14:paraId="5C9D3C6D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96F5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9932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9A33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94294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6C4B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A623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22CD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CEA3A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8A37B35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D0CE2CA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6FFA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3331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530A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E18B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B62D4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6437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516E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EEA0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C1A635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7304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FEBF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78A2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5E1E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2C56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C172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3826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3092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2566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3205E7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5458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4AD9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提高教育教学质量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41947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98%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16E85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97%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8A17C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C27E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BE01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和社会期望有差距，进一步提高质量</w:t>
            </w:r>
          </w:p>
        </w:tc>
      </w:tr>
      <w:tr w14:paraId="6926E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90B84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7836807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8018D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AA84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4D9F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930B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F9A4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FE68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FC85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1017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2DE12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48823E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FDF5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3908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6F1B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CDD5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F25F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A616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1D96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16B2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F5B4B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982FE26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1D30FE7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C64A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教师、学生满意度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878A6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98%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2BF7F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97%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9CB75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5CDD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294F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进一步完善各项制度</w:t>
            </w:r>
          </w:p>
        </w:tc>
      </w:tr>
      <w:tr w14:paraId="6C383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E75EC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0825F0B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8BA1917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1E77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8494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F82D4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EEB5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6990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6CB8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1A98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C428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8051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F036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BAD4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AA0A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490E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4046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D8BA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7A4D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F16F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E68F5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32AD8">
            <w:pPr>
              <w:widowControl/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分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41976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97分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CA34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 w14:paraId="022E9B3C">
      <w:pPr>
        <w:widowControl/>
        <w:spacing w:line="600" w:lineRule="exact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>填表人：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>邵存霞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 xml:space="preserve">     填报日期：  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>2013.12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 xml:space="preserve"> 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>.25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 xml:space="preserve">    联系电话：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>13389388522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 xml:space="preserve">  单位负责人签字：</w:t>
      </w:r>
    </w:p>
    <w:sectPr>
      <w:footerReference r:id="rId3" w:type="default"/>
      <w:footerReference r:id="rId4" w:type="even"/>
      <w:pgSz w:w="11907" w:h="16840"/>
      <w:pgMar w:top="2041" w:right="1531" w:bottom="1871" w:left="1531" w:header="851" w:footer="1304" w:gutter="0"/>
      <w:cols w:space="720" w:num="1"/>
      <w:docGrid w:type="linesAndChars" w:linePitch="587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249BFF">
    <w:pPr>
      <w:pStyle w:val="4"/>
      <w:framePr w:wrap="around" w:vAnchor="text" w:hAnchor="margin" w:xAlign="outside" w:y="1"/>
      <w:ind w:right="335"/>
      <w:rPr>
        <w:rStyle w:val="7"/>
        <w:rFonts w:hint="eastAsia" w:ascii="宋体" w:hAnsi="宋体" w:eastAsia="宋体"/>
        <w:sz w:val="28"/>
      </w:rPr>
    </w:pPr>
    <w:r>
      <w:rPr>
        <w:rStyle w:val="7"/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fldChar w:fldCharType="begin"/>
    </w:r>
    <w:r>
      <w:rPr>
        <w:rStyle w:val="7"/>
        <w:rFonts w:ascii="宋体" w:hAnsi="宋体" w:eastAsia="宋体"/>
        <w:sz w:val="28"/>
      </w:rPr>
      <w:instrText xml:space="preserve">PAGE  </w:instrText>
    </w:r>
    <w:r>
      <w:rPr>
        <w:rFonts w:ascii="宋体" w:hAnsi="宋体" w:eastAsia="宋体"/>
        <w:sz w:val="28"/>
      </w:rPr>
      <w:fldChar w:fldCharType="separate"/>
    </w:r>
    <w:r>
      <w:rPr>
        <w:rStyle w:val="7"/>
        <w:rFonts w:ascii="宋体" w:hAnsi="宋体" w:eastAsia="宋体"/>
        <w:sz w:val="28"/>
      </w:rPr>
      <w:t>3</w:t>
    </w:r>
    <w:r>
      <w:rPr>
        <w:rFonts w:ascii="宋体" w:hAnsi="宋体" w:eastAsia="宋体"/>
        <w:sz w:val="28"/>
      </w:rPr>
      <w:fldChar w:fldCharType="end"/>
    </w:r>
    <w:r>
      <w:rPr>
        <w:rStyle w:val="7"/>
        <w:rFonts w:hint="eastAsia" w:ascii="宋体" w:hAnsi="宋体" w:eastAsia="宋体"/>
        <w:sz w:val="28"/>
      </w:rPr>
      <w:t>—</w:t>
    </w:r>
  </w:p>
  <w:p w14:paraId="28A1AE3E">
    <w:pPr>
      <w:pStyle w:val="4"/>
      <w:ind w:right="360" w:firstLine="360"/>
      <w:jc w:val="right"/>
      <w:rPr>
        <w:rFonts w:hint="eastAsia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16E701">
    <w:pPr>
      <w:pStyle w:val="4"/>
      <w:framePr w:wrap="around" w:vAnchor="text" w:hAnchor="margin" w:xAlign="outside" w:y="1"/>
      <w:ind w:left="335"/>
      <w:rPr>
        <w:rStyle w:val="7"/>
        <w:rFonts w:hint="eastAsia" w:ascii="宋体" w:hAnsi="宋体" w:eastAsia="宋体"/>
        <w:sz w:val="28"/>
      </w:rPr>
    </w:pPr>
    <w:r>
      <w:rPr>
        <w:rStyle w:val="7"/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fldChar w:fldCharType="begin"/>
    </w:r>
    <w:r>
      <w:rPr>
        <w:rStyle w:val="7"/>
        <w:rFonts w:ascii="宋体" w:hAnsi="宋体" w:eastAsia="宋体"/>
        <w:sz w:val="28"/>
      </w:rPr>
      <w:instrText xml:space="preserve">PAGE  </w:instrText>
    </w:r>
    <w:r>
      <w:rPr>
        <w:rFonts w:ascii="宋体" w:hAnsi="宋体" w:eastAsia="宋体"/>
        <w:sz w:val="28"/>
      </w:rPr>
      <w:fldChar w:fldCharType="separate"/>
    </w:r>
    <w:r>
      <w:rPr>
        <w:rStyle w:val="7"/>
        <w:rFonts w:ascii="宋体" w:hAnsi="宋体" w:eastAsia="宋体"/>
        <w:sz w:val="28"/>
      </w:rPr>
      <w:t>4</w:t>
    </w:r>
    <w:r>
      <w:rPr>
        <w:rFonts w:ascii="宋体" w:hAnsi="宋体" w:eastAsia="宋体"/>
        <w:sz w:val="28"/>
      </w:rPr>
      <w:fldChar w:fldCharType="end"/>
    </w:r>
    <w:r>
      <w:rPr>
        <w:rStyle w:val="7"/>
        <w:rFonts w:hint="eastAsia" w:ascii="宋体" w:hAnsi="宋体" w:eastAsia="宋体"/>
        <w:sz w:val="28"/>
      </w:rPr>
      <w:t>—</w:t>
    </w:r>
  </w:p>
  <w:p w14:paraId="22449DDA">
    <w:pPr>
      <w:pStyle w:val="4"/>
      <w:ind w:left="300" w:right="360" w:firstLine="360"/>
      <w:rPr>
        <w:rFonts w:hint="eastAsia"/>
        <w:sz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2ODVjNzY1MDZhYjU0NzM4OTBkNjk1NzU0ZTg4MjcifQ=="/>
  </w:docVars>
  <w:rsids>
    <w:rsidRoot w:val="0405444A"/>
    <w:rsid w:val="0405444A"/>
    <w:rsid w:val="0526563D"/>
    <w:rsid w:val="148218B9"/>
    <w:rsid w:val="198332F5"/>
    <w:rsid w:val="2D7711A5"/>
    <w:rsid w:val="30E26E89"/>
    <w:rsid w:val="3CA45EDF"/>
    <w:rsid w:val="479B06F0"/>
    <w:rsid w:val="4F504431"/>
    <w:rsid w:val="55933E69"/>
    <w:rsid w:val="59546F1E"/>
    <w:rsid w:val="598D4786"/>
    <w:rsid w:val="5E47620B"/>
    <w:rsid w:val="60AC2428"/>
    <w:rsid w:val="6B535BC7"/>
    <w:rsid w:val="72203F91"/>
    <w:rsid w:val="793C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spacing w:before="100" w:beforeAutospacing="1" w:after="0"/>
      <w:ind w:left="0" w:firstLine="420" w:firstLineChars="200"/>
    </w:pPr>
  </w:style>
  <w:style w:type="paragraph" w:styleId="3">
    <w:name w:val="Body Text Indent"/>
    <w:basedOn w:val="1"/>
    <w:autoRedefine/>
    <w:qFormat/>
    <w:uiPriority w:val="0"/>
    <w:pPr>
      <w:ind w:firstLine="632" w:firstLineChars="2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507</Words>
  <Characters>674</Characters>
  <Lines>0</Lines>
  <Paragraphs>0</Paragraphs>
  <TotalTime>16</TotalTime>
  <ScaleCrop>false</ScaleCrop>
  <LinksUpToDate>false</LinksUpToDate>
  <CharactersWithSpaces>827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2023-04-06T02:58:00Z</dcterms:created>
  <dc:creator>断舍离</dc:creator>
  <cp:lastModifiedBy>Administrator</cp:lastModifiedBy>
  <cp:lastPrinted>2024-07-25T03:50:00Z</cp:lastPrinted>
  <dcterms:modified xsi:type="dcterms:W3CDTF">2024-10-09T14:03:16Z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659F2237E33B4C53A2C330B9E0DD6EF1_13</vt:lpwstr>
  </property>
</Properties>
</file>